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6A3421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77777777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7777777" w:rsidR="007D63E1" w:rsidRPr="006A3421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Viale dell’Università, n. 10</w:t>
      </w:r>
    </w:p>
    <w:p w14:paraId="18347E9D" w14:textId="77777777" w:rsidR="007D63E1" w:rsidRPr="00626062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35020 Legnaro (PD)</w:t>
      </w:r>
    </w:p>
    <w:p w14:paraId="30EA1BA3" w14:textId="77777777" w:rsidR="00280583" w:rsidRPr="00B55D74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496EC106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A652AF">
        <w:rPr>
          <w:rFonts w:ascii="Garamond" w:hAnsi="Garamond"/>
          <w:b/>
        </w:rPr>
        <w:t xml:space="preserve"> LOTTO 1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2B59544C" w14:textId="77777777" w:rsidR="007566FB" w:rsidRDefault="007566FB" w:rsidP="007566FB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ALLA PROCEDURA DI </w:t>
      </w:r>
      <w:r>
        <w:rPr>
          <w:rFonts w:ascii="Garamond" w:hAnsi="Garamond" w:cs="Calibri"/>
          <w:b/>
          <w:noProof/>
        </w:rPr>
        <w:t>GARA, DI IMPORTO INFERIORE ALLE SOGLIE COMUNITARIE, PER L’AGGIUDICAZIONE DELLA FORNITURA DI SISTEMI DI CROMATOGRAFIA, CON OPZIONE DI AFFIDAMENTO DEL RELATIVO SERVIZIO DI ASSISTENZA TECNICA E MANUTENZIONE, DI DURATA SETTENNALE</w:t>
      </w:r>
    </w:p>
    <w:p w14:paraId="735DC90D" w14:textId="77777777" w:rsidR="00673942" w:rsidRPr="0033082E" w:rsidRDefault="00673942" w:rsidP="00673942">
      <w:pPr>
        <w:spacing w:before="60" w:after="60" w:line="276" w:lineRule="auto"/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6FF6E929" w14:textId="77777777" w:rsidR="00673942" w:rsidRPr="0033082E" w:rsidRDefault="00673942" w:rsidP="0067394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Gara n. 7784204 </w:t>
      </w:r>
    </w:p>
    <w:p w14:paraId="6E5BCA65" w14:textId="77777777" w:rsidR="00673942" w:rsidRPr="0033082E" w:rsidRDefault="00673942" w:rsidP="0067394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CIG Lotto 1: 83249416A3 </w:t>
      </w:r>
    </w:p>
    <w:p w14:paraId="52707250" w14:textId="77777777" w:rsidR="00673942" w:rsidRPr="0033082E" w:rsidRDefault="00673942" w:rsidP="0067394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CIG Lotto 2: 8324951EE1 </w:t>
      </w:r>
    </w:p>
    <w:p w14:paraId="467E3CF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</w:t>
      </w:r>
      <w:proofErr w:type="spellStart"/>
      <w:r w:rsidR="007D63E1" w:rsidRPr="00BE5E9D">
        <w:rPr>
          <w:rFonts w:ascii="Garamond" w:hAnsi="Garamond"/>
          <w:i/>
        </w:rPr>
        <w:t>rappresentanza</w:t>
      </w:r>
      <w:proofErr w:type="spellEnd"/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777980" w14:textId="77777777" w:rsidR="00233AA6" w:rsidRPr="00A56F4D" w:rsidRDefault="00233AA6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051EDF56" w14:textId="77777777" w:rsidR="007566FB" w:rsidRDefault="007566FB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C6AA303" w14:textId="6E3BF63E" w:rsidR="007566FB" w:rsidRPr="007566FB" w:rsidRDefault="007566FB" w:rsidP="007566F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7566FB">
        <w:rPr>
          <w:rFonts w:ascii="Garamond" w:hAnsi="Garamond"/>
          <w:b/>
          <w:bCs/>
          <w:u w:val="single"/>
        </w:rPr>
        <w:t>Fornitura strumentazione</w:t>
      </w:r>
      <w:r>
        <w:rPr>
          <w:rFonts w:ascii="Garamond" w:hAnsi="Garamond"/>
          <w:b/>
          <w:bCs/>
        </w:rPr>
        <w:t>:</w:t>
      </w:r>
    </w:p>
    <w:p w14:paraId="7699E4D8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384"/>
        <w:gridCol w:w="2676"/>
        <w:gridCol w:w="1888"/>
      </w:tblGrid>
      <w:tr w:rsidR="007566FB" w:rsidRPr="004F5A78" w14:paraId="3E837776" w14:textId="77777777" w:rsidTr="00435DCB">
        <w:trPr>
          <w:trHeight w:val="1023"/>
          <w:tblHeader/>
        </w:trPr>
        <w:tc>
          <w:tcPr>
            <w:tcW w:w="4684" w:type="dxa"/>
            <w:shd w:val="clear" w:color="000000" w:fill="FDE9D9"/>
            <w:vAlign w:val="center"/>
            <w:hideMark/>
          </w:tcPr>
          <w:p w14:paraId="08ED2F87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1570" w:type="dxa"/>
            <w:shd w:val="clear" w:color="000000" w:fill="FDE9D9"/>
            <w:vAlign w:val="center"/>
          </w:tcPr>
          <w:p w14:paraId="0E4507AB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0" w:type="auto"/>
            <w:shd w:val="clear" w:color="000000" w:fill="FDE9D9"/>
            <w:vAlign w:val="center"/>
          </w:tcPr>
          <w:p w14:paraId="0943D263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0" w:type="auto"/>
            <w:shd w:val="clear" w:color="000000" w:fill="FDE9D9"/>
            <w:vAlign w:val="center"/>
          </w:tcPr>
          <w:p w14:paraId="09EADA56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</w:tr>
      <w:tr w:rsidR="007566FB" w:rsidRPr="004F5A78" w14:paraId="720EFF07" w14:textId="77777777" w:rsidTr="00435DCB">
        <w:trPr>
          <w:trHeight w:val="981"/>
        </w:trPr>
        <w:tc>
          <w:tcPr>
            <w:tcW w:w="4684" w:type="dxa"/>
            <w:shd w:val="clear" w:color="000000" w:fill="FFFFFF"/>
            <w:vAlign w:val="center"/>
            <w:hideMark/>
          </w:tcPr>
          <w:p w14:paraId="548ACAE6" w14:textId="07FDBA04" w:rsidR="007566FB" w:rsidRPr="007566FB" w:rsidRDefault="007566FB" w:rsidP="007566F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/>
                <w:b/>
                <w:sz w:val="22"/>
                <w:szCs w:val="22"/>
              </w:rPr>
              <w:t>Sistema di cromatografia liquida preparativa GPC</w:t>
            </w:r>
          </w:p>
        </w:tc>
        <w:tc>
          <w:tcPr>
            <w:tcW w:w="1570" w:type="dxa"/>
            <w:vAlign w:val="center"/>
          </w:tcPr>
          <w:p w14:paraId="6B96BC02" w14:textId="1CD28805" w:rsidR="007566FB" w:rsidRPr="007566FB" w:rsidRDefault="007566FB" w:rsidP="007566F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78C7E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F8BC3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7566FB" w:rsidRPr="007566FB" w:rsidRDefault="007566FB" w:rsidP="007F4C4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7566FB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7566FB" w:rsidRPr="004F5A78" w14:paraId="569391D8" w14:textId="77777777" w:rsidTr="00435DCB">
        <w:trPr>
          <w:trHeight w:val="943"/>
        </w:trPr>
        <w:tc>
          <w:tcPr>
            <w:tcW w:w="7650" w:type="dxa"/>
            <w:gridSpan w:val="3"/>
            <w:shd w:val="clear" w:color="000000" w:fill="FFFFFF"/>
            <w:vAlign w:val="center"/>
          </w:tcPr>
          <w:p w14:paraId="67DC4EC5" w14:textId="686C4518" w:rsidR="007566FB" w:rsidRPr="004F5A78" w:rsidRDefault="007566FB" w:rsidP="007F4C4B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sz w:val="18"/>
                <w:szCs w:val="18"/>
              </w:rPr>
              <w:t>Percentuale di sconto offerta sui prezzi di listino per l’eventuale acquisto di forniture complementari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 e supplementari</w:t>
            </w:r>
          </w:p>
        </w:tc>
        <w:tc>
          <w:tcPr>
            <w:tcW w:w="1978" w:type="dxa"/>
            <w:shd w:val="clear" w:color="000000" w:fill="FFFFFF"/>
            <w:vAlign w:val="center"/>
          </w:tcPr>
          <w:p w14:paraId="72197B14" w14:textId="5945DE41" w:rsidR="007566FB" w:rsidRPr="007566FB" w:rsidRDefault="007566FB" w:rsidP="007F4C4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……………….. %</w:t>
            </w:r>
          </w:p>
        </w:tc>
      </w:tr>
    </w:tbl>
    <w:p w14:paraId="2D888F40" w14:textId="77777777" w:rsidR="007D63E1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557D0D00" w14:textId="77777777" w:rsidR="00233AA6" w:rsidRDefault="00233AA6" w:rsidP="00BF06F8">
      <w:pPr>
        <w:widowControl w:val="0"/>
        <w:ind w:left="4140" w:firstLine="426"/>
        <w:rPr>
          <w:rFonts w:ascii="Garamond" w:hAnsi="Garamond"/>
          <w:b/>
        </w:rPr>
      </w:pPr>
    </w:p>
    <w:p w14:paraId="522769C2" w14:textId="62741481" w:rsidR="007566FB" w:rsidRPr="007566FB" w:rsidRDefault="007566FB" w:rsidP="007566F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lastRenderedPageBreak/>
        <w:t>Servizio di manutenzione e assistenza post garanzia (opzionale)</w:t>
      </w:r>
      <w:r>
        <w:rPr>
          <w:rFonts w:ascii="Garamond" w:hAnsi="Garamond"/>
          <w:b/>
          <w:bCs/>
        </w:rPr>
        <w:t>:</w:t>
      </w:r>
    </w:p>
    <w:p w14:paraId="6AEC5AF2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2792"/>
        <w:gridCol w:w="2860"/>
      </w:tblGrid>
      <w:tr w:rsidR="007F4C4B" w:rsidRPr="007566FB" w14:paraId="1550A376" w14:textId="77777777" w:rsidTr="007F4C4B">
        <w:trPr>
          <w:trHeight w:val="1335"/>
          <w:tblHeader/>
        </w:trPr>
        <w:tc>
          <w:tcPr>
            <w:tcW w:w="2065" w:type="pct"/>
            <w:shd w:val="clear" w:color="000000" w:fill="FDE9D9"/>
            <w:vAlign w:val="center"/>
            <w:hideMark/>
          </w:tcPr>
          <w:p w14:paraId="0869E7CF" w14:textId="77777777" w:rsidR="007F4C4B" w:rsidRPr="007566FB" w:rsidRDefault="007F4C4B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1450" w:type="pct"/>
            <w:shd w:val="clear" w:color="000000" w:fill="FDE9D9"/>
            <w:vAlign w:val="center"/>
          </w:tcPr>
          <w:p w14:paraId="61EEA745" w14:textId="77777777" w:rsidR="007F4C4B" w:rsidRPr="007566FB" w:rsidRDefault="007F4C4B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Importo offerto in € IVA esclusa</w:t>
            </w:r>
          </w:p>
        </w:tc>
        <w:tc>
          <w:tcPr>
            <w:tcW w:w="1485" w:type="pct"/>
            <w:shd w:val="clear" w:color="000000" w:fill="FDE9D9"/>
            <w:vAlign w:val="center"/>
          </w:tcPr>
          <w:p w14:paraId="1B93EF50" w14:textId="77777777" w:rsidR="007F4C4B" w:rsidRPr="007566FB" w:rsidRDefault="007F4C4B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Importo offerto in € IVA inclusa</w:t>
            </w:r>
          </w:p>
        </w:tc>
      </w:tr>
      <w:tr w:rsidR="007566FB" w:rsidRPr="007566FB" w14:paraId="4AC9C285" w14:textId="77777777" w:rsidTr="007F4C4B">
        <w:trPr>
          <w:trHeight w:val="1290"/>
        </w:trPr>
        <w:tc>
          <w:tcPr>
            <w:tcW w:w="2065" w:type="pct"/>
            <w:shd w:val="clear" w:color="000000" w:fill="FFFFFF"/>
            <w:vAlign w:val="center"/>
            <w:hideMark/>
          </w:tcPr>
          <w:p w14:paraId="2790E3CF" w14:textId="77777777" w:rsidR="007566FB" w:rsidRPr="00233AA6" w:rsidRDefault="007566FB" w:rsidP="007566FB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  <w:p w14:paraId="519B9FB6" w14:textId="7C803298" w:rsidR="007566FB" w:rsidRPr="00233AA6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233AA6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Canone annuo per il servizio di manutenzione e assistenza tecnica post garanzia di vendita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5A4AEBA6" w14:textId="77777777" w:rsidR="007566FB" w:rsidRPr="00233AA6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cifre)</w:t>
            </w:r>
          </w:p>
          <w:p w14:paraId="073F13AE" w14:textId="77777777" w:rsidR="007566FB" w:rsidRPr="00233AA6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lettere)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14:paraId="19E29B8F" w14:textId="77777777" w:rsidR="007566FB" w:rsidRPr="00233AA6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cifre)</w:t>
            </w:r>
          </w:p>
          <w:p w14:paraId="257669E8" w14:textId="77777777" w:rsidR="007566FB" w:rsidRPr="00233AA6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233AA6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lettere)</w:t>
            </w:r>
          </w:p>
        </w:tc>
      </w:tr>
      <w:tr w:rsidR="007566FB" w:rsidRPr="007566FB" w14:paraId="2F54F804" w14:textId="77777777" w:rsidTr="007F4C4B">
        <w:trPr>
          <w:trHeight w:val="1414"/>
        </w:trPr>
        <w:tc>
          <w:tcPr>
            <w:tcW w:w="2065" w:type="pct"/>
            <w:shd w:val="clear" w:color="000000" w:fill="FFFFFF"/>
            <w:vAlign w:val="center"/>
          </w:tcPr>
          <w:p w14:paraId="5D21EC79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Importo complessivo per il servizio settennale di manutenzione e assistenza tecnica post garanzia di vendita</w:t>
            </w:r>
          </w:p>
          <w:p w14:paraId="67509814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381D7D9A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cifre)</w:t>
            </w:r>
          </w:p>
          <w:p w14:paraId="19E71800" w14:textId="5E6852A9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lettere)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633815CD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cifre)</w:t>
            </w:r>
          </w:p>
          <w:p w14:paraId="51907E95" w14:textId="79A955B3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……….. (</w:t>
            </w:r>
            <w:proofErr w:type="gramStart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iCs/>
                <w:color w:val="000000"/>
                <w:sz w:val="20"/>
                <w:szCs w:val="20"/>
              </w:rPr>
              <w:t xml:space="preserve"> lettere)</w:t>
            </w:r>
          </w:p>
        </w:tc>
      </w:tr>
    </w:tbl>
    <w:p w14:paraId="0AE2B637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67519CC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5403"/>
      </w:tblGrid>
      <w:tr w:rsidR="007566FB" w:rsidRPr="007566FB" w14:paraId="2E688705" w14:textId="77777777" w:rsidTr="00143D6E">
        <w:trPr>
          <w:trHeight w:val="888"/>
          <w:jc w:val="center"/>
        </w:trPr>
        <w:tc>
          <w:tcPr>
            <w:tcW w:w="12616" w:type="dxa"/>
            <w:gridSpan w:val="2"/>
            <w:shd w:val="clear" w:color="auto" w:fill="auto"/>
            <w:vAlign w:val="center"/>
          </w:tcPr>
          <w:p w14:paraId="4C3528BC" w14:textId="77777777" w:rsidR="007566FB" w:rsidRPr="007566FB" w:rsidRDefault="007566FB" w:rsidP="00143D6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TOTALE OFFERTA</w:t>
            </w:r>
          </w:p>
        </w:tc>
      </w:tr>
      <w:tr w:rsidR="007566FB" w:rsidRPr="007566FB" w14:paraId="3D1641F6" w14:textId="77777777" w:rsidTr="007566FB">
        <w:trPr>
          <w:trHeight w:val="888"/>
          <w:jc w:val="center"/>
        </w:trPr>
        <w:tc>
          <w:tcPr>
            <w:tcW w:w="6237" w:type="dxa"/>
            <w:shd w:val="clear" w:color="auto" w:fill="auto"/>
            <w:vAlign w:val="center"/>
          </w:tcPr>
          <w:p w14:paraId="7B1092AB" w14:textId="77777777" w:rsidR="007566FB" w:rsidRPr="007566FB" w:rsidRDefault="007566FB" w:rsidP="00143D6E">
            <w:pPr>
              <w:tabs>
                <w:tab w:val="left" w:pos="191"/>
                <w:tab w:val="left" w:pos="13380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sz w:val="20"/>
                <w:szCs w:val="20"/>
              </w:rPr>
              <w:t>a) Importo complessivo per la strumentazione, IVA esclusa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D7B1BE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€ …………………………………………………..</w:t>
            </w:r>
          </w:p>
          <w:p w14:paraId="7ECA972B" w14:textId="77777777" w:rsidR="007566FB" w:rsidRPr="007566FB" w:rsidRDefault="007566FB" w:rsidP="007566FB">
            <w:pPr>
              <w:tabs>
                <w:tab w:val="left" w:pos="13380"/>
              </w:tabs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 xml:space="preserve"> cifre)</w:t>
            </w:r>
          </w:p>
        </w:tc>
      </w:tr>
      <w:tr w:rsidR="007566FB" w:rsidRPr="007566FB" w14:paraId="09D08FDD" w14:textId="77777777" w:rsidTr="007566FB">
        <w:trPr>
          <w:trHeight w:val="971"/>
          <w:jc w:val="center"/>
        </w:trPr>
        <w:tc>
          <w:tcPr>
            <w:tcW w:w="6237" w:type="dxa"/>
            <w:shd w:val="clear" w:color="auto" w:fill="auto"/>
            <w:vAlign w:val="center"/>
          </w:tcPr>
          <w:p w14:paraId="19ED3F3B" w14:textId="34902F1B" w:rsidR="007566FB" w:rsidRPr="007566FB" w:rsidRDefault="007566FB" w:rsidP="00143D6E">
            <w:pPr>
              <w:tabs>
                <w:tab w:val="left" w:pos="13380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sz w:val="20"/>
                <w:szCs w:val="20"/>
              </w:rPr>
              <w:t xml:space="preserve">b) Importo complessivo del servizio settennale (n. 7 anni) di manutenzione e assistenza tecnica post garanzia,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IVA es</w:t>
            </w:r>
            <w:r w:rsidRPr="007566FB">
              <w:rPr>
                <w:rFonts w:ascii="Garamond" w:hAnsi="Garamond" w:cs="Arial"/>
                <w:b/>
                <w:sz w:val="20"/>
                <w:szCs w:val="20"/>
              </w:rPr>
              <w:t>clusa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(opzionale)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9F6B23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€ …………………………………………………..</w:t>
            </w:r>
          </w:p>
          <w:p w14:paraId="27DDFA1A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 xml:space="preserve"> cifre)</w:t>
            </w:r>
          </w:p>
        </w:tc>
      </w:tr>
      <w:tr w:rsidR="007566FB" w:rsidRPr="007566FB" w14:paraId="35BF4E49" w14:textId="77777777" w:rsidTr="007566FB">
        <w:trPr>
          <w:trHeight w:val="971"/>
          <w:jc w:val="center"/>
        </w:trPr>
        <w:tc>
          <w:tcPr>
            <w:tcW w:w="6237" w:type="dxa"/>
            <w:shd w:val="clear" w:color="auto" w:fill="auto"/>
            <w:vAlign w:val="center"/>
          </w:tcPr>
          <w:p w14:paraId="212BD1A7" w14:textId="77777777" w:rsidR="007566FB" w:rsidRPr="007566FB" w:rsidRDefault="007566FB" w:rsidP="00143D6E">
            <w:pPr>
              <w:tabs>
                <w:tab w:val="left" w:pos="13380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sz w:val="20"/>
                <w:szCs w:val="20"/>
                <w:u w:val="single"/>
              </w:rPr>
              <w:t>Importo complessivo offerto, Iva esclusa</w:t>
            </w:r>
            <w:r w:rsidRPr="007566FB">
              <w:rPr>
                <w:rFonts w:ascii="Garamond" w:hAnsi="Garamond" w:cs="Arial"/>
                <w:b/>
                <w:sz w:val="20"/>
                <w:szCs w:val="20"/>
              </w:rPr>
              <w:t xml:space="preserve"> (</w:t>
            </w:r>
            <w:proofErr w:type="spellStart"/>
            <w:r w:rsidRPr="007566FB">
              <w:rPr>
                <w:rFonts w:ascii="Garamond" w:hAnsi="Garamond" w:cs="Arial"/>
                <w:b/>
                <w:sz w:val="20"/>
                <w:szCs w:val="20"/>
              </w:rPr>
              <w:t>a+b</w:t>
            </w:r>
            <w:proofErr w:type="spellEnd"/>
            <w:r w:rsidRPr="007566F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16A845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€ …………………………………………………..</w:t>
            </w:r>
          </w:p>
          <w:p w14:paraId="6542262C" w14:textId="77777777" w:rsidR="007566FB" w:rsidRPr="007566FB" w:rsidRDefault="007566FB" w:rsidP="007566FB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>in</w:t>
            </w:r>
            <w:proofErr w:type="gramEnd"/>
            <w:r w:rsidRPr="007566FB">
              <w:rPr>
                <w:rFonts w:ascii="Garamond" w:hAnsi="Garamond" w:cs="Arial"/>
                <w:b/>
                <w:i/>
                <w:color w:val="000000"/>
                <w:sz w:val="20"/>
                <w:szCs w:val="20"/>
              </w:rPr>
              <w:t xml:space="preserve"> cifre)</w:t>
            </w:r>
          </w:p>
        </w:tc>
      </w:tr>
    </w:tbl>
    <w:p w14:paraId="425EE306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1AE3E189" w14:textId="77777777" w:rsidR="007D63E1" w:rsidRPr="001C243E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7566FB">
        <w:rPr>
          <w:rFonts w:ascii="Garamond" w:hAnsi="Garamond"/>
        </w:rPr>
        <w:t xml:space="preserve">per 365 giorni </w:t>
      </w:r>
      <w:r w:rsidRPr="00A850E2">
        <w:rPr>
          <w:rFonts w:ascii="Garamond" w:hAnsi="Garamond"/>
        </w:rPr>
        <w:t>a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21A51003" w14:textId="77777777" w:rsidR="00A850E2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7A662454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233AA6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2281FA99" w14:textId="77777777" w:rsidR="00233AA6" w:rsidRPr="001C243E" w:rsidRDefault="00233AA6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B8CA0AE" w14:textId="77777777" w:rsidR="00233AA6" w:rsidRPr="001C243E" w:rsidRDefault="00233AA6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(</w:t>
      </w:r>
      <w:proofErr w:type="gramStart"/>
      <w:r w:rsidRPr="00233AA6">
        <w:rPr>
          <w:rFonts w:ascii="Garamond" w:hAnsi="Garamond"/>
          <w:i/>
          <w:iCs/>
          <w:u w:val="single"/>
        </w:rPr>
        <w:t>dichiarazione</w:t>
      </w:r>
      <w:proofErr w:type="gramEnd"/>
      <w:r w:rsidRPr="00233AA6">
        <w:rPr>
          <w:rFonts w:ascii="Garamond" w:hAnsi="Garamond"/>
          <w:i/>
          <w:iCs/>
          <w:u w:val="single"/>
        </w:rPr>
        <w:t xml:space="preserve"> facoltativa</w:t>
      </w:r>
      <w:r w:rsidRPr="00F0008B">
        <w:rPr>
          <w:rFonts w:ascii="Garamond" w:hAnsi="Garamond"/>
          <w:i/>
          <w:iCs/>
        </w:rPr>
        <w:t xml:space="preserve">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</w:t>
      </w:r>
      <w:r w:rsidRPr="00F0008B">
        <w:rPr>
          <w:rFonts w:ascii="Garamond" w:hAnsi="Garamond"/>
          <w:i/>
          <w:iCs/>
        </w:rPr>
        <w:lastRenderedPageBreak/>
        <w:t>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233AA6" w14:paraId="299C3E83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VALORE VOCE DI COSTO</w:t>
            </w:r>
          </w:p>
          <w:p w14:paraId="1D910444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INCIDENZA</w:t>
            </w:r>
          </w:p>
          <w:p w14:paraId="1F25DF2E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PERCENTUALE</w:t>
            </w:r>
          </w:p>
          <w:p w14:paraId="0AEFB916" w14:textId="77777777" w:rsidR="00A92470" w:rsidRPr="00233AA6" w:rsidRDefault="00A92470" w:rsidP="00A924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(</w:t>
            </w:r>
            <w:proofErr w:type="gramStart"/>
            <w:r w:rsidRPr="00233AA6">
              <w:rPr>
                <w:rFonts w:ascii="Garamond" w:hAnsi="Garamond"/>
                <w:b/>
                <w:sz w:val="22"/>
                <w:szCs w:val="22"/>
              </w:rPr>
              <w:t>in</w:t>
            </w:r>
            <w:proofErr w:type="gramEnd"/>
            <w:r w:rsidRPr="00233AA6">
              <w:rPr>
                <w:rFonts w:ascii="Garamond" w:hAnsi="Garamond"/>
                <w:b/>
                <w:sz w:val="22"/>
                <w:szCs w:val="22"/>
              </w:rPr>
              <w:t xml:space="preserve"> cifre)</w:t>
            </w:r>
          </w:p>
        </w:tc>
      </w:tr>
      <w:tr w:rsidR="00A92470" w:rsidRPr="00233AA6" w14:paraId="2097AD90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A99C472" w14:textId="77777777" w:rsidR="00A92470" w:rsidRPr="00233AA6" w:rsidRDefault="00A92470" w:rsidP="00A92470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043022D0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62606F2" w14:textId="77777777" w:rsidR="00A92470" w:rsidRPr="00233AA6" w:rsidRDefault="00A92470" w:rsidP="00A92470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016747D3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F3C17F3" w14:textId="77777777" w:rsidR="00A92470" w:rsidRPr="00233AA6" w:rsidRDefault="00A92470" w:rsidP="00A92470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10937A7F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0F60B5E" w14:textId="77777777" w:rsidR="00A92470" w:rsidRPr="00233AA6" w:rsidRDefault="00A92470" w:rsidP="00A92470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46ADD025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233AA6">
              <w:rPr>
                <w:rFonts w:ascii="Garamond" w:hAnsi="Garamond"/>
                <w:sz w:val="22"/>
                <w:szCs w:val="22"/>
              </w:rPr>
              <w:t>costi</w:t>
            </w:r>
            <w:proofErr w:type="gramEnd"/>
            <w:r w:rsidRPr="00233AA6">
              <w:rPr>
                <w:rFonts w:ascii="Garamond" w:hAnsi="Garamond"/>
                <w:sz w:val="22"/>
                <w:szCs w:val="22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0F54C951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233AA6">
              <w:rPr>
                <w:rFonts w:ascii="Garamond" w:hAnsi="Garamond"/>
                <w:sz w:val="22"/>
                <w:szCs w:val="22"/>
              </w:rPr>
              <w:t>spese</w:t>
            </w:r>
            <w:proofErr w:type="gramEnd"/>
            <w:r w:rsidRPr="00233AA6">
              <w:rPr>
                <w:rFonts w:ascii="Garamond" w:hAnsi="Garamond"/>
                <w:sz w:val="22"/>
                <w:szCs w:val="22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3179BED5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DFB270E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233AA6">
              <w:rPr>
                <w:rFonts w:ascii="Garamond" w:hAnsi="Garamond"/>
                <w:sz w:val="22"/>
                <w:szCs w:val="22"/>
              </w:rPr>
              <w:t>utile</w:t>
            </w:r>
            <w:proofErr w:type="gramEnd"/>
            <w:r w:rsidRPr="00233AA6">
              <w:rPr>
                <w:rFonts w:ascii="Garamond" w:hAnsi="Garamond"/>
                <w:sz w:val="22"/>
                <w:szCs w:val="22"/>
              </w:rPr>
              <w:t xml:space="preserve"> d’impresa</w:t>
            </w:r>
          </w:p>
          <w:p w14:paraId="67160858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2470" w:rsidRPr="00233AA6" w14:paraId="1BDA3AFF" w14:textId="77777777" w:rsidTr="007566F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33AA6">
              <w:rPr>
                <w:rFonts w:ascii="Garamond" w:hAnsi="Garamond"/>
                <w:b/>
                <w:sz w:val="22"/>
                <w:szCs w:val="22"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233AA6" w:rsidRDefault="00A92470" w:rsidP="00F0008B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all’art. 15.1 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394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5C079E86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7566FB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7566FB">
      <w:rPr>
        <w:rFonts w:ascii="Garamond" w:hAnsi="Garamond"/>
        <w:sz w:val="18"/>
        <w:szCs w:val="18"/>
      </w:rPr>
      <w:t xml:space="preserve">ALLEGATO </w:t>
    </w:r>
    <w:r w:rsidR="007566FB" w:rsidRPr="007566FB">
      <w:rPr>
        <w:rFonts w:ascii="Garamond" w:hAnsi="Garamond"/>
        <w:sz w:val="18"/>
        <w:szCs w:val="18"/>
      </w:rPr>
      <w:t>5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33174"/>
    <w:multiLevelType w:val="hybridMultilevel"/>
    <w:tmpl w:val="E91C53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7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4"/>
  </w:num>
  <w:num w:numId="12">
    <w:abstractNumId w:val="22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3"/>
  </w:num>
  <w:num w:numId="19">
    <w:abstractNumId w:val="32"/>
  </w:num>
  <w:num w:numId="20">
    <w:abstractNumId w:val="24"/>
  </w:num>
  <w:num w:numId="21">
    <w:abstractNumId w:val="8"/>
  </w:num>
  <w:num w:numId="22">
    <w:abstractNumId w:val="39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1"/>
  </w:num>
  <w:num w:numId="44">
    <w:abstractNumId w:val="3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3AA6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35DCB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73942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566FB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2AF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CC77-C881-4F2A-89C8-78CDDCE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6</cp:revision>
  <cp:lastPrinted>2018-02-22T08:26:00Z</cp:lastPrinted>
  <dcterms:created xsi:type="dcterms:W3CDTF">2020-01-29T10:15:00Z</dcterms:created>
  <dcterms:modified xsi:type="dcterms:W3CDTF">2020-06-11T11:48:00Z</dcterms:modified>
</cp:coreProperties>
</file>