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AF50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10D13F5" w14:textId="2E9DCC8A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5DC358D2" w14:textId="77777777" w:rsidR="0030544C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2A3360AF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6465DE4D" w14:textId="77777777" w:rsidR="009C20FA" w:rsidRDefault="001C243E" w:rsidP="009C20FA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9C20FA">
        <w:rPr>
          <w:rFonts w:ascii="Garamond" w:hAnsi="Garamond"/>
          <w:b/>
          <w:bCs/>
        </w:rPr>
        <w:t>PROCEDURA NEGOZIATA, SENZA PREVIA PUBBLICAZIONE DI UN BANDO DI GARA, PER L’AGGIUDICAZIONE DI UN SISTEMA MALDI TOF</w:t>
      </w:r>
    </w:p>
    <w:p w14:paraId="330E1D25" w14:textId="77777777" w:rsidR="009C20FA" w:rsidRDefault="009C20FA" w:rsidP="009C20FA">
      <w:pPr>
        <w:pStyle w:val="Default"/>
        <w:rPr>
          <w:rFonts w:ascii="Garamond" w:hAnsi="Garamond" w:cs="Calibri"/>
          <w:b/>
          <w:noProof/>
          <w:snapToGrid/>
          <w:sz w:val="24"/>
          <w:szCs w:val="24"/>
        </w:rPr>
      </w:pPr>
    </w:p>
    <w:p w14:paraId="3F80E0DE" w14:textId="77777777" w:rsidR="009C20FA" w:rsidRPr="00A128B0" w:rsidRDefault="009C20FA" w:rsidP="009C20FA">
      <w:pPr>
        <w:spacing w:before="120"/>
        <w:ind w:left="1560" w:right="-142" w:hanging="1560"/>
        <w:jc w:val="both"/>
        <w:rPr>
          <w:rFonts w:ascii="Garamond" w:hAnsi="Garamond"/>
          <w:b/>
          <w:bCs/>
        </w:rPr>
      </w:pPr>
      <w:r w:rsidRPr="00D32977">
        <w:rPr>
          <w:rFonts w:ascii="Garamond" w:hAnsi="Garamond"/>
          <w:b/>
          <w:bCs/>
        </w:rPr>
        <w:t xml:space="preserve">CIG: </w:t>
      </w:r>
      <w:r w:rsidRPr="00A128B0">
        <w:rPr>
          <w:rFonts w:ascii="Garamond" w:hAnsi="Garamond"/>
          <w:b/>
          <w:bCs/>
        </w:rPr>
        <w:t xml:space="preserve">86801362D4 </w:t>
      </w:r>
    </w:p>
    <w:p w14:paraId="6EC454C8" w14:textId="21E18988" w:rsidR="00902F90" w:rsidRPr="00902F90" w:rsidRDefault="00902F90" w:rsidP="009C20FA">
      <w:pPr>
        <w:jc w:val="center"/>
        <w:rPr>
          <w:rFonts w:ascii="Garamond" w:hAnsi="Garamond" w:cs="Calibri"/>
          <w:b/>
          <w:noProof/>
        </w:rPr>
      </w:pPr>
    </w:p>
    <w:p w14:paraId="7CF55C4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BE16DD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</w:t>
      </w:r>
      <w:proofErr w:type="gramStart"/>
      <w:r w:rsidRPr="00597397">
        <w:rPr>
          <w:rFonts w:ascii="Garamond" w:hAnsi="Garamond"/>
        </w:rPr>
        <w:t>…….</w:t>
      </w:r>
      <w:proofErr w:type="gramEnd"/>
      <w:r w:rsidRPr="00597397">
        <w:rPr>
          <w:rFonts w:ascii="Garamond" w:hAnsi="Garamond"/>
        </w:rPr>
        <w:t>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4240133F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F2F23A4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3E77168E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A92677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69359E1C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48FF942E" w14:textId="77777777" w:rsidR="00FC4765" w:rsidRPr="00FC4765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FC4765">
        <w:rPr>
          <w:rFonts w:ascii="Garamond" w:hAnsi="Garamond" w:cs="Arial"/>
          <w:b/>
          <w:sz w:val="24"/>
        </w:rPr>
        <w:t>che</w:t>
      </w:r>
      <w:proofErr w:type="gramEnd"/>
      <w:r w:rsidRPr="00FC4765">
        <w:rPr>
          <w:rFonts w:ascii="Garamond" w:hAnsi="Garamond" w:cs="Arial"/>
          <w:b/>
          <w:sz w:val="24"/>
        </w:rPr>
        <w:t xml:space="preserve"> </w:t>
      </w:r>
      <w:r w:rsidRPr="00FC4765">
        <w:rPr>
          <w:rFonts w:ascii="Garamond" w:hAnsi="Garamond" w:cs="Arial"/>
          <w:b/>
        </w:rPr>
        <w:t xml:space="preserve">i beni/servizi </w:t>
      </w:r>
      <w:r w:rsidR="006B5710">
        <w:rPr>
          <w:rFonts w:ascii="Garamond" w:hAnsi="Garamond" w:cs="Arial"/>
          <w:b/>
          <w:sz w:val="24"/>
        </w:rPr>
        <w:t>offerti</w:t>
      </w:r>
      <w:r w:rsidRPr="00FC4765">
        <w:rPr>
          <w:rFonts w:ascii="Garamond" w:hAnsi="Garamond" w:cs="Arial"/>
          <w:b/>
          <w:sz w:val="24"/>
        </w:rPr>
        <w:t xml:space="preserve"> presentano le </w:t>
      </w:r>
      <w:r w:rsidR="006B5710" w:rsidRPr="00FC4765">
        <w:rPr>
          <w:rFonts w:ascii="Garamond" w:hAnsi="Garamond" w:cs="Arial"/>
          <w:b/>
          <w:sz w:val="24"/>
        </w:rPr>
        <w:t xml:space="preserve">seguenti </w:t>
      </w:r>
      <w:r w:rsidRPr="00FC4765">
        <w:rPr>
          <w:rFonts w:ascii="Garamond" w:hAnsi="Garamond" w:cs="Arial"/>
          <w:b/>
          <w:sz w:val="24"/>
        </w:rPr>
        <w:t xml:space="preserve">caratteristiche </w:t>
      </w:r>
      <w:r w:rsidR="006B5710">
        <w:rPr>
          <w:rFonts w:ascii="Garamond" w:hAnsi="Garamond" w:cs="Arial"/>
          <w:b/>
          <w:sz w:val="24"/>
        </w:rPr>
        <w:t xml:space="preserve">tecniche minime </w:t>
      </w:r>
      <w:r w:rsidRPr="00FC4765">
        <w:rPr>
          <w:rFonts w:ascii="Garamond" w:eastAsia="Times New Roman" w:hAnsi="Garamond" w:cs="Arial"/>
          <w:b/>
        </w:rPr>
        <w:t xml:space="preserve">richieste dalla </w:t>
      </w:r>
      <w:proofErr w:type="spellStart"/>
      <w:r w:rsidRPr="00FC4765">
        <w:rPr>
          <w:rFonts w:ascii="Garamond" w:eastAsia="Times New Roman" w:hAnsi="Garamond" w:cs="Arial"/>
          <w:b/>
          <w:i/>
        </w:rPr>
        <w:t>lex</w:t>
      </w:r>
      <w:proofErr w:type="spellEnd"/>
      <w:r w:rsidRPr="00FC4765">
        <w:rPr>
          <w:rFonts w:ascii="Garamond" w:eastAsia="Times New Roman" w:hAnsi="Garamond" w:cs="Arial"/>
          <w:b/>
          <w:i/>
        </w:rPr>
        <w:t xml:space="preserve"> </w:t>
      </w:r>
      <w:proofErr w:type="spellStart"/>
      <w:r w:rsidRPr="00FC4765">
        <w:rPr>
          <w:rFonts w:ascii="Garamond" w:eastAsia="Times New Roman" w:hAnsi="Garamond" w:cs="Arial"/>
          <w:b/>
          <w:i/>
        </w:rPr>
        <w:t>specialis</w:t>
      </w:r>
      <w:proofErr w:type="spellEnd"/>
      <w:r w:rsidRPr="00FC4765">
        <w:rPr>
          <w:rFonts w:ascii="Garamond" w:eastAsia="Times New Roman" w:hAnsi="Garamond" w:cs="Arial"/>
          <w:b/>
        </w:rPr>
        <w:t xml:space="preserve"> di gara a pena di</w:t>
      </w:r>
      <w:r w:rsidRPr="00FC4765">
        <w:rPr>
          <w:rFonts w:ascii="Garamond" w:hAnsi="Garamond" w:cs="Arial"/>
          <w:b/>
        </w:rPr>
        <w:t xml:space="preserve"> inammissibilità alla procedura:</w:t>
      </w:r>
    </w:p>
    <w:p w14:paraId="0FE473CB" w14:textId="77777777" w:rsidR="00FC4765" w:rsidRDefault="00FC4765" w:rsidP="00FC4765">
      <w:pPr>
        <w:spacing w:before="120" w:line="276" w:lineRule="auto"/>
        <w:jc w:val="both"/>
        <w:rPr>
          <w:rFonts w:ascii="Garamond" w:hAnsi="Garamond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3432"/>
        <w:gridCol w:w="1201"/>
      </w:tblGrid>
      <w:tr w:rsidR="00FC4765" w:rsidRPr="001F62C2" w14:paraId="581F3868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bottom"/>
          </w:tcPr>
          <w:p w14:paraId="4EFEB16F" w14:textId="77777777" w:rsidR="00237A15" w:rsidRPr="001F62C2" w:rsidRDefault="00237A15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</w:p>
          <w:p w14:paraId="626EC815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  <w:r w:rsidRPr="001F62C2">
              <w:rPr>
                <w:rFonts w:ascii="Garamond" w:hAnsi="Garamond" w:cs="Arial"/>
                <w:b/>
                <w:color w:val="000000"/>
              </w:rPr>
              <w:t>Caratteristica tecnica minima</w:t>
            </w:r>
          </w:p>
          <w:p w14:paraId="4A3AE65F" w14:textId="77777777" w:rsidR="00237A15" w:rsidRPr="001F62C2" w:rsidRDefault="00237A15" w:rsidP="006B0591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4633" w:type="dxa"/>
            <w:gridSpan w:val="2"/>
            <w:shd w:val="clear" w:color="auto" w:fill="auto"/>
            <w:vAlign w:val="bottom"/>
          </w:tcPr>
          <w:p w14:paraId="17884940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F62C2">
              <w:rPr>
                <w:rFonts w:ascii="Garamond" w:hAnsi="Garamond" w:cs="Arial"/>
                <w:b/>
                <w:bCs/>
              </w:rPr>
              <w:t xml:space="preserve">Dichiarazione di fornitura </w:t>
            </w:r>
            <w:proofErr w:type="spellStart"/>
            <w:r w:rsidRPr="001F62C2">
              <w:rPr>
                <w:rFonts w:ascii="Garamond" w:hAnsi="Garamond" w:cs="Arial"/>
                <w:b/>
                <w:bCs/>
              </w:rPr>
              <w:t>all</w:t>
            </w:r>
            <w:proofErr w:type="spellEnd"/>
            <w:r w:rsidRPr="001F62C2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1F62C2">
              <w:rPr>
                <w:rFonts w:ascii="Garamond" w:hAnsi="Garamond" w:cs="Arial"/>
                <w:b/>
                <w:bCs/>
              </w:rPr>
              <w:t>included</w:t>
            </w:r>
            <w:proofErr w:type="spellEnd"/>
          </w:p>
          <w:p w14:paraId="50A4AA1F" w14:textId="77777777" w:rsidR="00237A15" w:rsidRPr="001F62C2" w:rsidRDefault="00237A15" w:rsidP="006B0591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FC4765" w:rsidRPr="001F62C2" w14:paraId="4468541F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0C3E31F" w14:textId="06548C28" w:rsidR="00FC4765" w:rsidRPr="001F62C2" w:rsidRDefault="001F62C2" w:rsidP="001F62C2">
            <w:pPr>
              <w:jc w:val="both"/>
              <w:rPr>
                <w:rFonts w:ascii="Garamond" w:hAnsi="Garamond"/>
                <w:color w:val="000000"/>
              </w:rPr>
            </w:pPr>
            <w:proofErr w:type="gramStart"/>
            <w:r w:rsidRPr="001F62C2">
              <w:rPr>
                <w:rFonts w:ascii="Garamond" w:hAnsi="Garamond"/>
              </w:rPr>
              <w:t>strumento</w:t>
            </w:r>
            <w:proofErr w:type="gramEnd"/>
            <w:r w:rsidRPr="001F62C2">
              <w:rPr>
                <w:rFonts w:ascii="Garamond" w:hAnsi="Garamond"/>
              </w:rPr>
              <w:t xml:space="preserve"> per spettrometria di massa su campioni batterici e fungini con tecnologia </w:t>
            </w:r>
            <w:proofErr w:type="spellStart"/>
            <w:r w:rsidRPr="001F62C2">
              <w:rPr>
                <w:rFonts w:ascii="Garamond" w:hAnsi="Garamond"/>
              </w:rPr>
              <w:t>Maldi</w:t>
            </w:r>
            <w:proofErr w:type="spellEnd"/>
            <w:r w:rsidRPr="001F62C2">
              <w:rPr>
                <w:rFonts w:ascii="Garamond" w:hAnsi="Garamond"/>
              </w:rPr>
              <w:t xml:space="preserve"> </w:t>
            </w:r>
            <w:proofErr w:type="spellStart"/>
            <w:r w:rsidRPr="001F62C2">
              <w:rPr>
                <w:rFonts w:ascii="Garamond" w:hAnsi="Garamond"/>
              </w:rPr>
              <w:t>Tof</w:t>
            </w:r>
            <w:proofErr w:type="spellEnd"/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20739CF8" w14:textId="77777777" w:rsidR="00FC4765" w:rsidRPr="001F62C2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SI</w:t>
            </w:r>
          </w:p>
          <w:p w14:paraId="35ECE0F9" w14:textId="2C79BBC7" w:rsidR="00597397" w:rsidRPr="001F62C2" w:rsidRDefault="00597397" w:rsidP="00597397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B7F7996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</w:t>
            </w:r>
            <w:r w:rsidRPr="001F62C2">
              <w:rPr>
                <w:rFonts w:ascii="Garamond" w:hAnsi="Garamond" w:cs="Arial"/>
              </w:rPr>
              <w:t>NO</w:t>
            </w:r>
          </w:p>
        </w:tc>
      </w:tr>
      <w:tr w:rsidR="00FC4765" w:rsidRPr="001F62C2" w14:paraId="7695652C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717000ED" w14:textId="5B4FE1FA" w:rsidR="00FC4765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strumento</w:t>
            </w:r>
            <w:proofErr w:type="gramEnd"/>
            <w:r w:rsidRPr="001F62C2">
              <w:rPr>
                <w:rFonts w:ascii="Garamond" w:hAnsi="Garamond"/>
              </w:rPr>
              <w:t xml:space="preserve"> utilizzabile sia in polarità positiva che negativa per la caratterizzazione spettrofotometrica di diverse componenti della cellula batterica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0430751D" w14:textId="77777777" w:rsidR="00FC4765" w:rsidRPr="001F62C2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SI</w:t>
            </w:r>
          </w:p>
          <w:p w14:paraId="70E071DD" w14:textId="52099ADF" w:rsidR="00597397" w:rsidRPr="001F62C2" w:rsidRDefault="00597397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D7D2F88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</w:t>
            </w:r>
            <w:r w:rsidRPr="001F62C2">
              <w:rPr>
                <w:rFonts w:ascii="Garamond" w:hAnsi="Garamond" w:cs="Arial"/>
              </w:rPr>
              <w:t>NO</w:t>
            </w:r>
          </w:p>
        </w:tc>
      </w:tr>
      <w:tr w:rsidR="00FC4765" w:rsidRPr="001F62C2" w14:paraId="2FE8B224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5C57310F" w14:textId="02A115BA" w:rsidR="00FC4765" w:rsidRPr="001F62C2" w:rsidRDefault="001F62C2" w:rsidP="001F62C2">
            <w:p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hAnsi="Garamond"/>
              </w:rPr>
              <w:t>strumento</w:t>
            </w:r>
            <w:proofErr w:type="gramEnd"/>
            <w:r w:rsidRPr="001F62C2">
              <w:rPr>
                <w:rFonts w:ascii="Garamond" w:hAnsi="Garamond"/>
              </w:rPr>
              <w:t xml:space="preserve"> dotato di laser a 200 Hz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5933A23" w14:textId="77777777" w:rsidR="00FC4765" w:rsidRPr="001F62C2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SI</w:t>
            </w:r>
          </w:p>
          <w:p w14:paraId="1801F1D4" w14:textId="5C2A38DD" w:rsidR="00344FAD" w:rsidRPr="001F62C2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DA722A4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</w:t>
            </w:r>
            <w:r w:rsidRPr="001F62C2">
              <w:rPr>
                <w:rFonts w:ascii="Garamond" w:hAnsi="Garamond" w:cs="Arial"/>
              </w:rPr>
              <w:t>NO</w:t>
            </w:r>
          </w:p>
        </w:tc>
      </w:tr>
      <w:tr w:rsidR="00FC4765" w:rsidRPr="001F62C2" w14:paraId="360C3D42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0D06CA46" w14:textId="4BD53248" w:rsidR="00FC4765" w:rsidRPr="001F62C2" w:rsidRDefault="001F62C2" w:rsidP="001F62C2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 w:rsidRPr="001F62C2">
              <w:rPr>
                <w:rFonts w:ascii="Garamond" w:hAnsi="Garamond"/>
                <w:sz w:val="24"/>
                <w:szCs w:val="24"/>
              </w:rPr>
              <w:t>peso</w:t>
            </w:r>
            <w:proofErr w:type="gramEnd"/>
            <w:r w:rsidRPr="001F62C2">
              <w:rPr>
                <w:rFonts w:ascii="Garamond" w:hAnsi="Garamond"/>
                <w:sz w:val="24"/>
                <w:szCs w:val="24"/>
              </w:rPr>
              <w:t xml:space="preserve"> non superiore ai 90 Kg, posizionabile su un bancone standard da laboratorio, dotato di PC con sistema operativo Windows 10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AD4628E" w14:textId="77777777" w:rsidR="00FC4765" w:rsidRPr="001F62C2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SI</w:t>
            </w:r>
          </w:p>
          <w:p w14:paraId="588AA5F0" w14:textId="20D5CD7C" w:rsidR="00344FAD" w:rsidRPr="001F62C2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A0CBF1A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eastAsia="Helvetica" w:hAnsi="Garamond" w:cs="Arial"/>
              </w:rPr>
              <w:t xml:space="preserve"> </w:t>
            </w:r>
            <w:r w:rsidRPr="001F62C2">
              <w:rPr>
                <w:rFonts w:ascii="Garamond" w:hAnsi="Garamond" w:cs="Arial"/>
              </w:rPr>
              <w:t>NO</w:t>
            </w:r>
          </w:p>
        </w:tc>
      </w:tr>
      <w:tr w:rsidR="00FC4765" w:rsidRPr="001F62C2" w14:paraId="39D68822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0E96EDA3" w14:textId="66C98D83" w:rsidR="00FC4765" w:rsidRPr="001F62C2" w:rsidRDefault="001F62C2" w:rsidP="001F62C2">
            <w:p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hAnsi="Garamond"/>
              </w:rPr>
              <w:t>strumento</w:t>
            </w:r>
            <w:proofErr w:type="gramEnd"/>
            <w:r w:rsidRPr="001F62C2">
              <w:rPr>
                <w:rFonts w:ascii="Garamond" w:hAnsi="Garamond"/>
              </w:rPr>
              <w:t xml:space="preserve"> dotato di una libreria di spettri per l’identificazione anche dei funghi filamentosi, di organismi altamente pericolosi e possibili agenti di bioterrorismo tra i quali: </w:t>
            </w:r>
            <w:proofErr w:type="spellStart"/>
            <w:r w:rsidRPr="001F62C2">
              <w:rPr>
                <w:rFonts w:ascii="Garamond" w:hAnsi="Garamond"/>
                <w:i/>
              </w:rPr>
              <w:t>Bacillus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F62C2">
              <w:rPr>
                <w:rFonts w:ascii="Garamond" w:hAnsi="Garamond"/>
                <w:i/>
              </w:rPr>
              <w:t>anthracis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, Brucella </w:t>
            </w:r>
            <w:proofErr w:type="spellStart"/>
            <w:r w:rsidR="00722CB9">
              <w:rPr>
                <w:rFonts w:ascii="Garamond" w:hAnsi="Garamond"/>
                <w:i/>
              </w:rPr>
              <w:lastRenderedPageBreak/>
              <w:t>melitensis</w:t>
            </w:r>
            <w:proofErr w:type="spellEnd"/>
            <w:r w:rsidR="00722CB9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1F62C2">
              <w:rPr>
                <w:rFonts w:ascii="Garamond" w:hAnsi="Garamond"/>
                <w:i/>
              </w:rPr>
              <w:t>Francisella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F62C2">
              <w:rPr>
                <w:rFonts w:ascii="Garamond" w:hAnsi="Garamond"/>
                <w:i/>
              </w:rPr>
              <w:t>tularensis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1F62C2">
              <w:rPr>
                <w:rFonts w:ascii="Garamond" w:hAnsi="Garamond"/>
                <w:i/>
              </w:rPr>
              <w:t>Vibrio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F62C2">
              <w:rPr>
                <w:rFonts w:ascii="Garamond" w:hAnsi="Garamond"/>
                <w:i/>
              </w:rPr>
              <w:t>Cholerae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 e </w:t>
            </w:r>
            <w:proofErr w:type="spellStart"/>
            <w:r w:rsidRPr="001F62C2">
              <w:rPr>
                <w:rFonts w:ascii="Garamond" w:hAnsi="Garamond"/>
                <w:i/>
              </w:rPr>
              <w:t>Clostridium</w:t>
            </w:r>
            <w:proofErr w:type="spellEnd"/>
            <w:r w:rsidRPr="001F62C2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F62C2">
              <w:rPr>
                <w:rFonts w:ascii="Garamond" w:hAnsi="Garamond"/>
                <w:i/>
              </w:rPr>
              <w:t>botulinum</w:t>
            </w:r>
            <w:proofErr w:type="spellEnd"/>
          </w:p>
        </w:tc>
        <w:tc>
          <w:tcPr>
            <w:tcW w:w="3432" w:type="dxa"/>
            <w:shd w:val="clear" w:color="auto" w:fill="auto"/>
            <w:vAlign w:val="center"/>
          </w:tcPr>
          <w:p w14:paraId="4538D71A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lastRenderedPageBreak/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4F2745D4" w14:textId="30A0DE1B" w:rsidR="00344FAD" w:rsidRPr="001F62C2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0AEB806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FC4765" w:rsidRPr="001F62C2" w14:paraId="2DA0F36D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763164E7" w14:textId="676410B9" w:rsidR="00FC4765" w:rsidRPr="001F62C2" w:rsidRDefault="001F62C2" w:rsidP="001F62C2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 w:rsidRPr="001F62C2">
              <w:rPr>
                <w:rFonts w:ascii="Garamond" w:hAnsi="Garamond"/>
                <w:sz w:val="24"/>
                <w:szCs w:val="24"/>
              </w:rPr>
              <w:t>possibilità</w:t>
            </w:r>
            <w:proofErr w:type="gramEnd"/>
            <w:r w:rsidRPr="001F62C2">
              <w:rPr>
                <w:rFonts w:ascii="Garamond" w:hAnsi="Garamond"/>
                <w:sz w:val="24"/>
                <w:szCs w:val="24"/>
              </w:rPr>
              <w:t xml:space="preserve"> di implementazione della libreria da parte dell’utente in maniera autonoma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6758D99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5FF8E8FA" w14:textId="06C5ED9E" w:rsidR="00344FAD" w:rsidRPr="001F62C2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0EB0C9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FC4765" w:rsidRPr="001F62C2" w14:paraId="6E798D55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12A75F5D" w14:textId="17BA09CB" w:rsidR="00FC4765" w:rsidRPr="001F62C2" w:rsidRDefault="001F62C2" w:rsidP="001F62C2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 w:rsidRPr="001F62C2">
              <w:rPr>
                <w:rFonts w:ascii="Garamond" w:hAnsi="Garamond"/>
                <w:sz w:val="24"/>
                <w:szCs w:val="24"/>
              </w:rPr>
              <w:t>presenza</w:t>
            </w:r>
            <w:proofErr w:type="gramEnd"/>
            <w:r w:rsidRPr="001F62C2">
              <w:rPr>
                <w:rFonts w:ascii="Garamond" w:hAnsi="Garamond"/>
                <w:sz w:val="24"/>
                <w:szCs w:val="24"/>
              </w:rPr>
              <w:t xml:space="preserve"> del modulo per la tipizzazione dei ceppi di </w:t>
            </w:r>
            <w:r w:rsidRPr="001F62C2">
              <w:rPr>
                <w:rFonts w:ascii="Garamond" w:hAnsi="Garamond"/>
                <w:i/>
                <w:sz w:val="24"/>
                <w:szCs w:val="24"/>
              </w:rPr>
              <w:t xml:space="preserve">Listeria </w:t>
            </w:r>
            <w:proofErr w:type="spellStart"/>
            <w:r w:rsidRPr="001F62C2">
              <w:rPr>
                <w:rFonts w:ascii="Garamond" w:hAnsi="Garamond"/>
                <w:i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3432" w:type="dxa"/>
            <w:shd w:val="clear" w:color="auto" w:fill="auto"/>
            <w:vAlign w:val="center"/>
          </w:tcPr>
          <w:p w14:paraId="7239815D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3A022031" w14:textId="2324CB1E" w:rsidR="00344FAD" w:rsidRPr="001F62C2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99D47C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FC4765" w:rsidRPr="001F62C2" w14:paraId="56A3D251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82FF27C" w14:textId="158C1164" w:rsidR="00FC4765" w:rsidRPr="001F62C2" w:rsidRDefault="001F62C2" w:rsidP="001F62C2">
            <w:pPr>
              <w:pStyle w:val="Paragrafoelenco"/>
              <w:spacing w:before="120" w:after="0" w:line="259" w:lineRule="auto"/>
              <w:ind w:left="0"/>
              <w:contextualSpacing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 w:rsidRPr="001F62C2">
              <w:rPr>
                <w:rFonts w:ascii="Garamond" w:hAnsi="Garamond"/>
                <w:sz w:val="24"/>
                <w:szCs w:val="24"/>
              </w:rPr>
              <w:t>sistema</w:t>
            </w:r>
            <w:proofErr w:type="gramEnd"/>
            <w:r w:rsidRPr="001F62C2">
              <w:rPr>
                <w:rFonts w:ascii="Garamond" w:hAnsi="Garamond"/>
                <w:sz w:val="24"/>
                <w:szCs w:val="24"/>
              </w:rPr>
              <w:t xml:space="preserve"> compatibile con la libreria creata con lo strumento </w:t>
            </w:r>
            <w:proofErr w:type="spellStart"/>
            <w:r w:rsidRPr="001F62C2">
              <w:rPr>
                <w:rFonts w:ascii="Garamond" w:hAnsi="Garamond"/>
                <w:sz w:val="24"/>
                <w:szCs w:val="24"/>
                <w:u w:val="single"/>
              </w:rPr>
              <w:t>Microflex</w:t>
            </w:r>
            <w:proofErr w:type="spellEnd"/>
            <w:r w:rsidRPr="001F62C2">
              <w:rPr>
                <w:rFonts w:ascii="Garamond" w:hAnsi="Garamond"/>
                <w:sz w:val="24"/>
                <w:szCs w:val="24"/>
                <w:u w:val="single"/>
              </w:rPr>
              <w:t xml:space="preserve"> LT</w:t>
            </w:r>
            <w:r w:rsidRPr="001F62C2">
              <w:rPr>
                <w:rFonts w:ascii="Garamond" w:hAnsi="Garamond"/>
                <w:sz w:val="24"/>
                <w:szCs w:val="24"/>
              </w:rPr>
              <w:t xml:space="preserve"> presente in Istituto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590FAF7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72765B95" w14:textId="35F8B0FE" w:rsidR="00344FAD" w:rsidRPr="001F62C2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1A4497B" w14:textId="77777777" w:rsidR="00FC4765" w:rsidRPr="001F62C2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FC4765" w:rsidRPr="001F62C2" w14:paraId="6FB5DAB6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65C85713" w14:textId="7FDE0D54" w:rsidR="00FC4765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disponibilità</w:t>
            </w:r>
            <w:proofErr w:type="gramEnd"/>
            <w:r w:rsidRPr="001F62C2">
              <w:rPr>
                <w:rFonts w:ascii="Garamond" w:hAnsi="Garamond"/>
              </w:rPr>
              <w:t xml:space="preserve"> di protocolli per l’analisi di batteri, compresi batteri non fermentanti, anaerobi, micobatteri, oltre a lieviti e funghi filamentosi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0AAE342" w14:textId="77777777" w:rsidR="00FC4765" w:rsidRPr="001F62C2" w:rsidRDefault="00FC4765" w:rsidP="00FC4765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51C15216" w14:textId="56DD0C6E" w:rsidR="00344FAD" w:rsidRPr="001F62C2" w:rsidRDefault="00344FAD" w:rsidP="00FC4765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076FC33" w14:textId="77777777" w:rsidR="00FC4765" w:rsidRPr="001F62C2" w:rsidRDefault="00FC4765" w:rsidP="00FC4765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10231649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2D0B56ED" w14:textId="63D36848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necessità</w:t>
            </w:r>
            <w:proofErr w:type="gramEnd"/>
            <w:r w:rsidRPr="001F62C2">
              <w:rPr>
                <w:rFonts w:ascii="Garamond" w:hAnsi="Garamond"/>
              </w:rPr>
              <w:t xml:space="preserve"> del solo collegamento elettrico per l’installazione ed il corretto funzionamento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39E6A48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2712834A" w14:textId="7F6026BE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C436269" w14:textId="26BB3804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53ED80A8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315C4FF1" w14:textId="52F24D06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sistema</w:t>
            </w:r>
            <w:proofErr w:type="gramEnd"/>
            <w:r w:rsidRPr="001F62C2">
              <w:rPr>
                <w:rFonts w:ascii="Garamond" w:hAnsi="Garamond"/>
              </w:rPr>
              <w:t xml:space="preserve"> di vuoto che non necessita di manutenzione ordinaria, sostituzioni o controlli periodici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7ED4379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3D73AC43" w14:textId="44425DF6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A46CC5" w14:textId="411B7A83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1B13B32C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618AAFDF" w14:textId="0A208761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sistema</w:t>
            </w:r>
            <w:proofErr w:type="gramEnd"/>
            <w:r w:rsidRPr="001F62C2">
              <w:rPr>
                <w:rFonts w:ascii="Garamond" w:hAnsi="Garamond"/>
              </w:rPr>
              <w:t xml:space="preserve"> collegabile alla rete internet del laboratorio per eventuali procedure di diagnostica online in remoto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0A2B52E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2089E6D7" w14:textId="2D0D91D5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697E00" w14:textId="7CA07669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212BE935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5D225B6D" w14:textId="536D0236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sistema</w:t>
            </w:r>
            <w:proofErr w:type="gramEnd"/>
            <w:r w:rsidRPr="001F62C2">
              <w:rPr>
                <w:rFonts w:ascii="Garamond" w:hAnsi="Garamond"/>
              </w:rPr>
              <w:t xml:space="preserve"> dotato di una telecamera in sorgente che permetta all’utilizzatore di acquisire manualmente gli spettri del campione depositato, visualizzando sul monitor del PC lo spot e scegliendo le posizioni specifiche in cui acquisire i dati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8CE1604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0A1A40EA" w14:textId="252F671B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38FC18" w14:textId="26932D82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4426AD0D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08FAE649" w14:textId="737271F8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possibilità</w:t>
            </w:r>
            <w:proofErr w:type="gramEnd"/>
            <w:r w:rsidRPr="001F62C2">
              <w:rPr>
                <w:rFonts w:ascii="Garamond" w:hAnsi="Garamond"/>
              </w:rPr>
              <w:t xml:space="preserve"> di esportazione dei dati di identificazione in </w:t>
            </w:r>
            <w:r w:rsidRPr="001F62C2">
              <w:rPr>
                <w:rFonts w:ascii="Garamond" w:hAnsi="Garamond"/>
                <w:i/>
              </w:rPr>
              <w:t>Microsoft Excel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672F391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1C61270F" w14:textId="52F6C004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6242830" w14:textId="5F313816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2663F2AC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65958398" w14:textId="5FAB5089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sistema</w:t>
            </w:r>
            <w:proofErr w:type="gramEnd"/>
            <w:r w:rsidRPr="001F62C2">
              <w:rPr>
                <w:rFonts w:ascii="Garamond" w:hAnsi="Garamond"/>
              </w:rPr>
              <w:t xml:space="preserve"> dotato di un software che permetta l’analisi tassonomica e la </w:t>
            </w:r>
            <w:proofErr w:type="spellStart"/>
            <w:r w:rsidRPr="001F62C2">
              <w:rPr>
                <w:rFonts w:ascii="Garamond" w:hAnsi="Garamond"/>
              </w:rPr>
              <w:t>clusterizzazione</w:t>
            </w:r>
            <w:proofErr w:type="spellEnd"/>
            <w:r w:rsidRPr="001F62C2">
              <w:rPr>
                <w:rFonts w:ascii="Garamond" w:hAnsi="Garamond"/>
              </w:rPr>
              <w:t xml:space="preserve"> dei dati acquisiti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F64A958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33E659A0" w14:textId="23C154A9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7092F2F" w14:textId="4AD99A01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425B710F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2F5F6E8" w14:textId="7B3370F5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possibilità</w:t>
            </w:r>
            <w:proofErr w:type="gramEnd"/>
            <w:r w:rsidRPr="001F62C2">
              <w:rPr>
                <w:rFonts w:ascii="Garamond" w:hAnsi="Garamond"/>
              </w:rPr>
              <w:t xml:space="preserve"> di modificare i parametri di lettura a scopo di ricerca per la ril</w:t>
            </w:r>
            <w:bookmarkStart w:id="0" w:name="_GoBack"/>
            <w:bookmarkEnd w:id="0"/>
            <w:r w:rsidRPr="001F62C2">
              <w:rPr>
                <w:rFonts w:ascii="Garamond" w:hAnsi="Garamond"/>
              </w:rPr>
              <w:t xml:space="preserve">evazione anche di peptidi con m/z inferiore a 2 </w:t>
            </w:r>
            <w:proofErr w:type="spellStart"/>
            <w:r w:rsidRPr="001F62C2">
              <w:rPr>
                <w:rFonts w:ascii="Garamond" w:hAnsi="Garamond"/>
              </w:rPr>
              <w:t>KDa</w:t>
            </w:r>
            <w:proofErr w:type="spellEnd"/>
          </w:p>
        </w:tc>
        <w:tc>
          <w:tcPr>
            <w:tcW w:w="3432" w:type="dxa"/>
            <w:shd w:val="clear" w:color="auto" w:fill="auto"/>
            <w:vAlign w:val="center"/>
          </w:tcPr>
          <w:p w14:paraId="0E00148F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710E052F" w14:textId="34216739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1E9D349" w14:textId="0081D52B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4132EA00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76948154" w14:textId="11366039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possibilità</w:t>
            </w:r>
            <w:proofErr w:type="gramEnd"/>
            <w:r w:rsidRPr="001F62C2">
              <w:rPr>
                <w:rFonts w:ascii="Garamond" w:hAnsi="Garamond"/>
              </w:rPr>
              <w:t xml:space="preserve"> di utilizzare piastre porta campioni sia usa e getta che riutilizzabili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C4E519F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3A326B8D" w14:textId="039E0E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B54D9C3" w14:textId="619DAC91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277071A0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4D7498A3" w14:textId="7F7B0321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sistema</w:t>
            </w:r>
            <w:proofErr w:type="gramEnd"/>
            <w:r w:rsidRPr="001F62C2">
              <w:rPr>
                <w:rFonts w:ascii="Garamond" w:hAnsi="Garamond"/>
              </w:rPr>
              <w:t xml:space="preserve"> automatico di pulizia della sorgente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50DBE9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0D108C3F" w14:textId="5C117ECA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E0F6FF" w14:textId="263A030C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  <w:tr w:rsidR="001F62C2" w:rsidRPr="001F62C2" w14:paraId="5FD3422F" w14:textId="77777777" w:rsidTr="00597397">
        <w:trPr>
          <w:trHeight w:val="567"/>
        </w:trPr>
        <w:tc>
          <w:tcPr>
            <w:tcW w:w="5285" w:type="dxa"/>
            <w:shd w:val="clear" w:color="auto" w:fill="auto"/>
            <w:vAlign w:val="center"/>
          </w:tcPr>
          <w:p w14:paraId="2234EBCD" w14:textId="7B2EFCB3" w:rsidR="001F62C2" w:rsidRPr="001F62C2" w:rsidRDefault="001F62C2" w:rsidP="001F62C2">
            <w:pPr>
              <w:jc w:val="both"/>
              <w:rPr>
                <w:rFonts w:ascii="Garamond" w:hAnsi="Garamond"/>
              </w:rPr>
            </w:pPr>
            <w:proofErr w:type="gramStart"/>
            <w:r w:rsidRPr="001F62C2">
              <w:rPr>
                <w:rFonts w:ascii="Garamond" w:hAnsi="Garamond"/>
              </w:rPr>
              <w:t>attrezzatura</w:t>
            </w:r>
            <w:proofErr w:type="gramEnd"/>
            <w:r w:rsidRPr="001F62C2">
              <w:rPr>
                <w:rFonts w:ascii="Garamond" w:hAnsi="Garamond"/>
              </w:rPr>
              <w:t xml:space="preserve"> nuova di fabbrica con marchio CE ed attestazioni di conformità alle norme di sicurezza CEI o altre norme internazionali ufficialmente riconosciute sulla sicurezza elettrica in ambiente medicale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A050B8A" w14:textId="77777777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SI</w:t>
            </w:r>
          </w:p>
          <w:p w14:paraId="6346CE05" w14:textId="4E987849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proofErr w:type="gramStart"/>
            <w:r w:rsidRPr="001F62C2">
              <w:rPr>
                <w:rFonts w:ascii="Garamond" w:eastAsia="Helvetica" w:hAnsi="Garamond" w:cs="Arial"/>
              </w:rPr>
              <w:t>vedasi</w:t>
            </w:r>
            <w:proofErr w:type="gramEnd"/>
            <w:r w:rsidRPr="001F62C2">
              <w:rPr>
                <w:rFonts w:ascii="Garamond" w:eastAsia="Helvetica" w:hAnsi="Garamond" w:cs="Arial"/>
              </w:rPr>
              <w:t xml:space="preserve"> pag. xxx del documento denominato ________________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E5A78A6" w14:textId="4A4B697A" w:rsidR="001F62C2" w:rsidRPr="001F62C2" w:rsidRDefault="001F62C2" w:rsidP="001F62C2">
            <w:pPr>
              <w:jc w:val="center"/>
              <w:rPr>
                <w:rFonts w:ascii="Garamond" w:hAnsi="Garamond" w:cs="Arial"/>
              </w:rPr>
            </w:pPr>
            <w:r w:rsidRPr="001F62C2">
              <w:rPr>
                <w:rFonts w:ascii="Garamond" w:hAnsi="Garamond" w:cs="Arial"/>
              </w:rPr>
              <w:sym w:font="Wingdings" w:char="F0A8"/>
            </w:r>
            <w:r w:rsidRPr="001F62C2">
              <w:rPr>
                <w:rFonts w:ascii="Garamond" w:hAnsi="Garamond" w:cs="Arial"/>
              </w:rPr>
              <w:t xml:space="preserve"> NO</w:t>
            </w:r>
          </w:p>
        </w:tc>
      </w:tr>
    </w:tbl>
    <w:p w14:paraId="003E9CC3" w14:textId="20B96DBD" w:rsidR="00FC4765" w:rsidRPr="00FC4765" w:rsidRDefault="00FC4765" w:rsidP="00FC4765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00" w:line="240" w:lineRule="atLeast"/>
        <w:jc w:val="both"/>
        <w:rPr>
          <w:rFonts w:ascii="Garamond" w:eastAsia="Helvetica" w:hAnsi="Garamond" w:cs="Arial"/>
          <w:b/>
          <w:bCs/>
          <w:i/>
          <w:color w:val="000000"/>
        </w:rPr>
      </w:pPr>
      <w:r w:rsidRPr="00FC4765">
        <w:rPr>
          <w:rFonts w:ascii="Garamond" w:eastAsia="Helvetica" w:hAnsi="Garamond" w:cs="Arial"/>
          <w:b/>
          <w:bCs/>
          <w:i/>
          <w:color w:val="000000"/>
        </w:rPr>
        <w:t xml:space="preserve">N.B. Si precisa che le caratteristiche minime sopra richieste sono obbligatorie e non possono essere modificate. </w:t>
      </w:r>
      <w:r>
        <w:rPr>
          <w:rFonts w:ascii="Garamond" w:hAnsi="Garamond" w:cs="Arial"/>
          <w:b/>
        </w:rPr>
        <w:t>L</w:t>
      </w:r>
      <w:r w:rsidRPr="00FC4765">
        <w:rPr>
          <w:rFonts w:ascii="Garamond" w:hAnsi="Garamond" w:cs="Arial"/>
          <w:b/>
        </w:rPr>
        <w:t xml:space="preserve">a scheda deve essere debitamente compilata in ogni sua parte, barrate le </w:t>
      </w:r>
      <w:r w:rsidRPr="00FC4765">
        <w:rPr>
          <w:rFonts w:ascii="Garamond" w:hAnsi="Garamond" w:cs="Arial"/>
          <w:b/>
        </w:rPr>
        <w:lastRenderedPageBreak/>
        <w:t>relative caselle</w:t>
      </w:r>
      <w:r w:rsidR="00344FAD">
        <w:rPr>
          <w:rFonts w:ascii="Garamond" w:hAnsi="Garamond" w:cs="Arial"/>
          <w:b/>
        </w:rPr>
        <w:t xml:space="preserve"> e chiaramente indicata/e la/e pagina/e ed il/i documento/i nei quali viene comprovato il possesso della relativa caratteristica tecnica</w:t>
      </w:r>
      <w:r w:rsidRPr="00344FAD">
        <w:rPr>
          <w:rFonts w:ascii="Garamond" w:eastAsia="Helvetica" w:hAnsi="Garamond" w:cs="Arial"/>
          <w:b/>
          <w:bCs/>
          <w:i/>
          <w:color w:val="000000"/>
        </w:rPr>
        <w:t xml:space="preserve">. </w:t>
      </w:r>
      <w:r w:rsidRPr="00FC4765">
        <w:rPr>
          <w:rFonts w:ascii="Garamond" w:eastAsia="Helvetica" w:hAnsi="Garamond" w:cs="Arial"/>
          <w:b/>
          <w:bCs/>
          <w:i/>
          <w:color w:val="000000"/>
          <w:u w:val="single"/>
        </w:rPr>
        <w:t>L’indicazione di un “NO” comporterà l’esclusione immediata dell’offerente dalla procedura di gara</w:t>
      </w:r>
      <w:r w:rsidRPr="00FC4765">
        <w:rPr>
          <w:rFonts w:ascii="Garamond" w:eastAsia="Helvetica" w:hAnsi="Garamond" w:cs="Arial"/>
          <w:b/>
          <w:bCs/>
          <w:i/>
          <w:color w:val="000000"/>
        </w:rPr>
        <w:t xml:space="preserve">. </w:t>
      </w:r>
    </w:p>
    <w:p w14:paraId="0B86374C" w14:textId="77777777" w:rsidR="006B5710" w:rsidRDefault="006B5710" w:rsidP="006B5710">
      <w:pPr>
        <w:spacing w:before="120"/>
        <w:jc w:val="both"/>
        <w:rPr>
          <w:rFonts w:ascii="Garamond" w:hAnsi="Garamond" w:cs="Arial"/>
          <w:b/>
        </w:rPr>
      </w:pPr>
    </w:p>
    <w:p w14:paraId="37041DC6" w14:textId="77777777" w:rsidR="00455979" w:rsidRDefault="00455979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  <w:r w:rsidRPr="00FC4765">
        <w:rPr>
          <w:rFonts w:ascii="Garamond" w:hAnsi="Garamond" w:cs="Arial"/>
          <w:b/>
        </w:rPr>
        <w:t>E FORMULA LA SEGUENTE OFFERTA TECNICA:</w:t>
      </w:r>
    </w:p>
    <w:p w14:paraId="659A6D97" w14:textId="77777777" w:rsidR="00EF2B2E" w:rsidRDefault="00EF2B2E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9"/>
      </w:tblGrid>
      <w:tr w:rsidR="00455979" w:rsidRPr="00FC4765" w14:paraId="47FDC47D" w14:textId="77777777" w:rsidTr="006B0591">
        <w:trPr>
          <w:trHeight w:val="42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5B12A3A" w14:textId="77777777" w:rsidR="00455979" w:rsidRPr="00FC4765" w:rsidRDefault="00455979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FC4765">
              <w:rPr>
                <w:rFonts w:ascii="Garamond" w:hAnsi="Garamond" w:cs="Arial"/>
                <w:b/>
                <w:bCs/>
                <w:color w:val="000000"/>
              </w:rPr>
              <w:t>ATTRIBUTO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8ADA0C7" w14:textId="77777777" w:rsidR="00455979" w:rsidRPr="00FC4765" w:rsidRDefault="00455979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  <w:r w:rsidRPr="00FC4765">
              <w:rPr>
                <w:rFonts w:ascii="Garamond" w:hAnsi="Garamond" w:cs="Arial"/>
                <w:b/>
                <w:color w:val="000000"/>
              </w:rPr>
              <w:t>DESCRIZIONE</w:t>
            </w:r>
          </w:p>
        </w:tc>
      </w:tr>
      <w:tr w:rsidR="00455979" w:rsidRPr="00FC4765" w14:paraId="08295805" w14:textId="77777777" w:rsidTr="006B0591">
        <w:trPr>
          <w:trHeight w:val="120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7D336" w14:textId="77777777" w:rsidR="00455979" w:rsidRPr="00FC4765" w:rsidRDefault="00455979" w:rsidP="006B0591">
            <w:pPr>
              <w:jc w:val="both"/>
              <w:rPr>
                <w:rFonts w:ascii="Garamond" w:hAnsi="Garamond" w:cs="Arial"/>
                <w:b/>
                <w:bCs/>
                <w:color w:val="000000"/>
              </w:rPr>
            </w:pPr>
            <w:r w:rsidRPr="00FC4765">
              <w:rPr>
                <w:rFonts w:ascii="Garamond" w:hAnsi="Garamond" w:cs="Arial"/>
              </w:rPr>
              <w:t>Modello, Ditta Produttrice del prodotto offerto e relativo Codice Fornitore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BCB9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Marca …………………………………</w:t>
            </w:r>
            <w:proofErr w:type="gramStart"/>
            <w:r w:rsidRPr="00FC4765">
              <w:rPr>
                <w:rFonts w:ascii="Garamond" w:hAnsi="Garamond" w:cs="Arial"/>
              </w:rPr>
              <w:t>…….</w:t>
            </w:r>
            <w:proofErr w:type="gramEnd"/>
            <w:r w:rsidRPr="00FC4765">
              <w:rPr>
                <w:rFonts w:ascii="Garamond" w:hAnsi="Garamond" w:cs="Arial"/>
              </w:rPr>
              <w:t>…</w:t>
            </w:r>
          </w:p>
          <w:p w14:paraId="0D3AD3A9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Modello ……………………………………</w:t>
            </w:r>
            <w:proofErr w:type="gramStart"/>
            <w:r w:rsidRPr="00FC4765">
              <w:rPr>
                <w:rFonts w:ascii="Garamond" w:hAnsi="Garamond" w:cs="Arial"/>
              </w:rPr>
              <w:t>…….</w:t>
            </w:r>
            <w:proofErr w:type="gramEnd"/>
            <w:r w:rsidRPr="00FC4765">
              <w:rPr>
                <w:rFonts w:ascii="Garamond" w:hAnsi="Garamond" w:cs="Arial"/>
              </w:rPr>
              <w:t>.</w:t>
            </w:r>
          </w:p>
          <w:p w14:paraId="24D6B4B1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Ditta produttrice …………………………………….</w:t>
            </w:r>
          </w:p>
          <w:p w14:paraId="5BDEA9EA" w14:textId="77777777" w:rsidR="00455979" w:rsidRPr="00FC4765" w:rsidRDefault="00455979" w:rsidP="006B05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40" w:lineRule="atLeast"/>
              <w:jc w:val="both"/>
              <w:rPr>
                <w:rFonts w:ascii="Garamond" w:hAnsi="Garamond" w:cs="Arial"/>
                <w:color w:val="000000"/>
              </w:rPr>
            </w:pPr>
            <w:r w:rsidRPr="00FC4765">
              <w:rPr>
                <w:rFonts w:ascii="Garamond" w:hAnsi="Garamond" w:cs="Arial"/>
              </w:rPr>
              <w:t>Codice fornitore ……………………………………………………</w:t>
            </w:r>
          </w:p>
        </w:tc>
      </w:tr>
    </w:tbl>
    <w:p w14:paraId="3C416098" w14:textId="77777777" w:rsidR="006B5710" w:rsidRDefault="006B5710" w:rsidP="006B5710">
      <w:pPr>
        <w:spacing w:before="120"/>
        <w:jc w:val="both"/>
        <w:rPr>
          <w:rFonts w:ascii="Garamond" w:hAnsi="Garamond" w:cs="Arial"/>
          <w:b/>
        </w:rPr>
      </w:pPr>
    </w:p>
    <w:p w14:paraId="66F446F6" w14:textId="4573AC2B" w:rsidR="00AA7673" w:rsidRPr="00AA7673" w:rsidRDefault="00AA7673" w:rsidP="00280583">
      <w:pPr>
        <w:widowControl w:val="0"/>
        <w:jc w:val="both"/>
        <w:rPr>
          <w:rFonts w:ascii="Garamond" w:hAnsi="Garamond"/>
          <w:b/>
          <w:i/>
        </w:rPr>
      </w:pPr>
      <w:r w:rsidRPr="00AA7673">
        <w:rPr>
          <w:rFonts w:ascii="Garamond" w:hAnsi="Garamond"/>
          <w:b/>
          <w:i/>
        </w:rPr>
        <w:t>Allegare le schede tecniche della strumentazione</w:t>
      </w:r>
    </w:p>
    <w:p w14:paraId="445329B4" w14:textId="77777777" w:rsidR="00AA7673" w:rsidRDefault="00AA7673" w:rsidP="00280583">
      <w:pPr>
        <w:widowControl w:val="0"/>
        <w:jc w:val="both"/>
        <w:rPr>
          <w:rFonts w:ascii="Garamond" w:hAnsi="Garamond"/>
        </w:rPr>
      </w:pPr>
    </w:p>
    <w:p w14:paraId="01A0B5EE" w14:textId="77777777" w:rsidR="00AA7673" w:rsidRPr="001C243E" w:rsidRDefault="00AA7673" w:rsidP="00280583">
      <w:pPr>
        <w:widowControl w:val="0"/>
        <w:jc w:val="both"/>
        <w:rPr>
          <w:rFonts w:ascii="Garamond" w:hAnsi="Garamond"/>
        </w:rPr>
      </w:pPr>
    </w:p>
    <w:p w14:paraId="5E31C750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732F" w14:textId="77777777" w:rsidR="00CB4C28" w:rsidRDefault="00CB4C28" w:rsidP="00280583">
      <w:r>
        <w:separator/>
      </w:r>
    </w:p>
  </w:endnote>
  <w:endnote w:type="continuationSeparator" w:id="0">
    <w:p w14:paraId="6C522804" w14:textId="77777777" w:rsidR="00CB4C28" w:rsidRDefault="00CB4C28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E51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28066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569B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2C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1934D59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194C" w14:textId="77777777" w:rsidR="00CB4C28" w:rsidRDefault="00CB4C28" w:rsidP="00280583">
      <w:r>
        <w:separator/>
      </w:r>
    </w:p>
  </w:footnote>
  <w:footnote w:type="continuationSeparator" w:id="0">
    <w:p w14:paraId="4FEB424C" w14:textId="77777777" w:rsidR="00CB4C28" w:rsidRDefault="00CB4C28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91ED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EF2B2E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ABC7E" wp14:editId="206E371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141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ABC7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9F2141D" w14:textId="77777777" w:rsidR="0030544C" w:rsidRDefault="0030544C" w:rsidP="0030544C"/>
                </w:txbxContent>
              </v:textbox>
            </v:shape>
          </w:pict>
        </mc:Fallback>
      </mc:AlternateContent>
    </w:r>
    <w:r w:rsidRPr="00EF2B2E">
      <w:rPr>
        <w:rFonts w:ascii="Garamond" w:hAnsi="Garamond"/>
        <w:sz w:val="18"/>
        <w:szCs w:val="18"/>
      </w:rPr>
      <w:t xml:space="preserve">ALLEGATO </w:t>
    </w:r>
    <w:r w:rsidR="001C243E" w:rsidRPr="00EF2B2E">
      <w:rPr>
        <w:rFonts w:ascii="Garamond" w:hAnsi="Garamond"/>
        <w:sz w:val="18"/>
        <w:szCs w:val="18"/>
      </w:rPr>
      <w:t>3</w:t>
    </w:r>
  </w:p>
  <w:p w14:paraId="7A77EE1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F5BCA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 xml:space="preserve">Offerta </w:t>
    </w:r>
    <w:r w:rsidR="00FC4765">
      <w:rPr>
        <w:rFonts w:ascii="Garamond" w:hAnsi="Garamond"/>
        <w:bCs/>
        <w:sz w:val="20"/>
        <w:szCs w:val="20"/>
      </w:rPr>
      <w:t>tecnica</w:t>
    </w:r>
  </w:p>
  <w:p w14:paraId="1F53137C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A1DC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51CA" wp14:editId="615F8EB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8D768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35FCEE8" wp14:editId="3D918F8B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551C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E68D768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35FCEE8" wp14:editId="3D918F8B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07F391B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3BBEA5E3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BEED095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33C492CF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740EF4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31278B9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55223CA6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A586F"/>
    <w:multiLevelType w:val="hybridMultilevel"/>
    <w:tmpl w:val="952AFE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1F62C2"/>
    <w:rsid w:val="002046D1"/>
    <w:rsid w:val="00221187"/>
    <w:rsid w:val="00221E6D"/>
    <w:rsid w:val="002325E8"/>
    <w:rsid w:val="00236E47"/>
    <w:rsid w:val="00237A15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55979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1B9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22CB9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20FA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A7673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6892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2B2E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4765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1E64C4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950C-3217-46D0-9C65-70FAB9EA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Lovato Marta</cp:lastModifiedBy>
  <cp:revision>8</cp:revision>
  <cp:lastPrinted>2018-02-22T08:26:00Z</cp:lastPrinted>
  <dcterms:created xsi:type="dcterms:W3CDTF">2020-01-29T10:14:00Z</dcterms:created>
  <dcterms:modified xsi:type="dcterms:W3CDTF">2021-04-26T06:47:00Z</dcterms:modified>
</cp:coreProperties>
</file>