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77777777" w:rsidR="00280583" w:rsidRPr="006A3421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6A3421">
        <w:rPr>
          <w:rFonts w:ascii="Garamond" w:hAnsi="Garamond"/>
          <w:bCs/>
        </w:rPr>
        <w:t>Al Direttore Generale</w:t>
      </w:r>
    </w:p>
    <w:p w14:paraId="445741A4" w14:textId="77777777" w:rsidR="007D63E1" w:rsidRPr="006A3421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IZSVe</w:t>
      </w:r>
    </w:p>
    <w:p w14:paraId="627E0937" w14:textId="77777777" w:rsidR="007D63E1" w:rsidRPr="006A3421" w:rsidRDefault="007D63E1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>Viale dell’Università, n. 10</w:t>
      </w:r>
    </w:p>
    <w:p w14:paraId="18347E9D" w14:textId="77777777" w:rsidR="007D63E1" w:rsidRPr="00626062" w:rsidRDefault="007D63E1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>35020 Legnaro (PD)</w:t>
      </w:r>
    </w:p>
    <w:p w14:paraId="30EA1BA3" w14:textId="77777777" w:rsidR="00280583" w:rsidRPr="00B55D74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2BBDBB67"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14:paraId="603E6726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5507FF8F" w14:textId="30E1A52E" w:rsidR="006D259A" w:rsidRPr="00491630" w:rsidRDefault="001C243E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</w:t>
      </w:r>
      <w:r w:rsidR="00DB3664">
        <w:rPr>
          <w:rFonts w:ascii="Garamond" w:hAnsi="Garamond"/>
          <w:b/>
          <w:bCs/>
        </w:rPr>
        <w:t>TELEMATICA PER LA CONCESSIONE DEL SERVIZIO DI RISTORAZIONE TRAMITE DISTRIBUTORI AUTOMATICI DI BEVANDE CALDE E FREDDE E DI PRODOTTI ALIMENTARI PRECONFEZIONATI PER L’IZSVe</w:t>
      </w:r>
    </w:p>
    <w:p w14:paraId="2EE3FA3A" w14:textId="77777777"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14:paraId="77B5F372" w14:textId="77777777" w:rsidR="007B6F25" w:rsidRPr="00B12892" w:rsidRDefault="007B6F25" w:rsidP="007B6F25">
      <w:pPr>
        <w:spacing w:before="60" w:after="60"/>
        <w:jc w:val="center"/>
        <w:rPr>
          <w:rFonts w:ascii="Garamond" w:hAnsi="Garamond"/>
          <w:b/>
          <w:bCs/>
          <w:sz w:val="28"/>
          <w:szCs w:val="28"/>
        </w:rPr>
      </w:pPr>
      <w:r w:rsidRPr="00B20156">
        <w:rPr>
          <w:rFonts w:ascii="Garamond" w:hAnsi="Garamond"/>
          <w:b/>
          <w:bCs/>
          <w:sz w:val="28"/>
          <w:szCs w:val="28"/>
        </w:rPr>
        <w:t xml:space="preserve">Gara n. </w:t>
      </w:r>
      <w:r w:rsidRPr="00B12892">
        <w:rPr>
          <w:rFonts w:ascii="Garamond" w:hAnsi="Garamond"/>
          <w:b/>
          <w:bCs/>
          <w:sz w:val="28"/>
          <w:szCs w:val="28"/>
        </w:rPr>
        <w:t>8860798</w:t>
      </w:r>
      <w:r w:rsidRPr="00B20156">
        <w:rPr>
          <w:rFonts w:ascii="Garamond" w:hAnsi="Garamond"/>
          <w:b/>
          <w:bCs/>
          <w:sz w:val="28"/>
          <w:szCs w:val="28"/>
        </w:rPr>
        <w:t xml:space="preserve"> – CIG:</w:t>
      </w:r>
      <w:r w:rsidRPr="00B12892">
        <w:rPr>
          <w:rFonts w:ascii="Garamond" w:hAnsi="Garamond"/>
          <w:b/>
          <w:bCs/>
          <w:sz w:val="28"/>
          <w:szCs w:val="28"/>
        </w:rPr>
        <w:t xml:space="preserve"> 95581334DF</w:t>
      </w:r>
    </w:p>
    <w:p w14:paraId="467E3CF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2C6E5032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procuratore, </w:t>
      </w:r>
      <w:r w:rsidRPr="00BE5E9D">
        <w:rPr>
          <w:rFonts w:ascii="Garamond" w:hAnsi="Garamond"/>
          <w:i/>
        </w:rPr>
        <w:t>allegare copia della relativa procura notarile, generale o speciale, da cui si evincono i poteri di rappresentanza</w:t>
      </w:r>
      <w:r w:rsidR="007D63E1" w:rsidRPr="00BE5E9D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7D63E1" w:rsidRPr="00BE5E9D">
        <w:rPr>
          <w:rFonts w:ascii="Garamond" w:hAnsi="Garamond"/>
          <w:i/>
        </w:rPr>
        <w:t>d.P.R.</w:t>
      </w:r>
      <w:proofErr w:type="spellEnd"/>
      <w:r w:rsidR="007D63E1" w:rsidRPr="00BE5E9D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E5E9D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E5E9D">
        <w:rPr>
          <w:rFonts w:ascii="Garamond" w:hAnsi="Garamond"/>
        </w:rPr>
        <w:t>Prov</w:t>
      </w:r>
      <w:proofErr w:type="spellEnd"/>
      <w:r w:rsidRPr="00BE5E9D">
        <w:rPr>
          <w:rFonts w:ascii="Garamond" w:hAnsi="Garamond"/>
        </w:rPr>
        <w:t>…………. Via…</w:t>
      </w:r>
      <w:proofErr w:type="gramStart"/>
      <w:r w:rsidRPr="00BE5E9D">
        <w:rPr>
          <w:rFonts w:ascii="Garamond" w:hAnsi="Garamond"/>
        </w:rPr>
        <w:t>…….</w:t>
      </w:r>
      <w:proofErr w:type="gramEnd"/>
      <w:r w:rsidRPr="00BE5E9D">
        <w:rPr>
          <w:rFonts w:ascii="Garamond" w:hAnsi="Garamond"/>
        </w:rPr>
        <w:t>……….......</w:t>
      </w:r>
      <w:r w:rsidR="001C243E" w:rsidRPr="00BE5E9D">
        <w:rPr>
          <w:rFonts w:ascii="Garamond" w:hAnsi="Garamond"/>
        </w:rPr>
        <w:t>................n.</w:t>
      </w:r>
      <w:r w:rsidRPr="00BE5E9D">
        <w:rPr>
          <w:rFonts w:ascii="Garamond" w:eastAsiaTheme="minorHAnsi" w:hAnsi="Garamond" w:cs="Calibri"/>
          <w:lang w:eastAsia="en-US"/>
        </w:rPr>
        <w:t>..........</w:t>
      </w:r>
      <w:r w:rsidR="00ED7FA7" w:rsidRPr="00BE5E9D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CFC5BB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975AB34" w14:textId="2723CB1B" w:rsidR="001C243E" w:rsidRPr="00920B13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  <w:strike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</w:t>
      </w:r>
      <w:r w:rsidR="00B52184">
        <w:rPr>
          <w:rFonts w:ascii="Garamond" w:hAnsi="Garamond"/>
          <w:bCs/>
        </w:rPr>
        <w:t>la concessione</w:t>
      </w:r>
      <w:r w:rsidR="0052311D" w:rsidRPr="00090209">
        <w:rPr>
          <w:rFonts w:ascii="Garamond" w:hAnsi="Garamond"/>
          <w:bCs/>
        </w:rPr>
        <w:t xml:space="preserve">, </w:t>
      </w:r>
      <w:r w:rsidR="00963480">
        <w:rPr>
          <w:rFonts w:ascii="Garamond" w:hAnsi="Garamond"/>
          <w:bCs/>
        </w:rPr>
        <w:t>un’offerta pari ad un canone annuo calcolato sulla base</w:t>
      </w:r>
      <w:r w:rsidRPr="00090209">
        <w:rPr>
          <w:rFonts w:ascii="Garamond" w:hAnsi="Garamond"/>
          <w:bCs/>
        </w:rPr>
        <w:t xml:space="preserve"> </w:t>
      </w:r>
      <w:r w:rsidR="00963480">
        <w:rPr>
          <w:rFonts w:ascii="Garamond" w:hAnsi="Garamond"/>
          <w:bCs/>
        </w:rPr>
        <w:t xml:space="preserve">della </w:t>
      </w:r>
      <w:r w:rsidRPr="00090209">
        <w:rPr>
          <w:rFonts w:ascii="Garamond" w:hAnsi="Garamond"/>
          <w:bCs/>
        </w:rPr>
        <w:t xml:space="preserve">seguente </w:t>
      </w:r>
      <w:r w:rsidR="00963480">
        <w:rPr>
          <w:rFonts w:ascii="Garamond" w:hAnsi="Garamond"/>
          <w:bCs/>
        </w:rPr>
        <w:t>p</w:t>
      </w:r>
      <w:r w:rsidR="00963480" w:rsidRPr="00963480">
        <w:rPr>
          <w:rFonts w:ascii="Garamond" w:hAnsi="Garamond"/>
          <w:bCs/>
        </w:rPr>
        <w:t>ercentuale sul fatturato annuo</w:t>
      </w:r>
      <w:r w:rsidR="00734750">
        <w:rPr>
          <w:rFonts w:ascii="Garamond" w:hAnsi="Garamond"/>
          <w:bCs/>
        </w:rPr>
        <w:t>:</w:t>
      </w:r>
      <w:r w:rsidRPr="00920B13">
        <w:rPr>
          <w:rFonts w:ascii="Garamond" w:hAnsi="Garamond"/>
          <w:bCs/>
          <w:strike/>
        </w:rPr>
        <w:t xml:space="preserve"> </w:t>
      </w:r>
    </w:p>
    <w:p w14:paraId="2D888F40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6AEC5AF2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6"/>
        <w:gridCol w:w="5652"/>
      </w:tblGrid>
      <w:tr w:rsidR="00C21C16" w:rsidRPr="004F5A78" w14:paraId="1550A376" w14:textId="77777777" w:rsidTr="00C21C16">
        <w:trPr>
          <w:trHeight w:val="1335"/>
          <w:tblHeader/>
        </w:trPr>
        <w:tc>
          <w:tcPr>
            <w:tcW w:w="2065" w:type="pct"/>
            <w:shd w:val="clear" w:color="000000" w:fill="FDE9D9"/>
            <w:vAlign w:val="center"/>
            <w:hideMark/>
          </w:tcPr>
          <w:p w14:paraId="0869E7CF" w14:textId="77777777" w:rsidR="00C21C16" w:rsidRPr="004F5A78" w:rsidRDefault="00C21C16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Descrizione </w:t>
            </w:r>
          </w:p>
        </w:tc>
        <w:tc>
          <w:tcPr>
            <w:tcW w:w="2935" w:type="pct"/>
            <w:shd w:val="clear" w:color="000000" w:fill="FDE9D9"/>
            <w:vAlign w:val="center"/>
          </w:tcPr>
          <w:p w14:paraId="1B93EF50" w14:textId="15C7074A" w:rsidR="00C21C16" w:rsidRPr="004F5A78" w:rsidRDefault="00C21C16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Percentuale offerta</w:t>
            </w:r>
          </w:p>
        </w:tc>
      </w:tr>
      <w:tr w:rsidR="00C21C16" w:rsidRPr="004F5A78" w14:paraId="4AC9C285" w14:textId="77777777" w:rsidTr="00C21C16">
        <w:trPr>
          <w:trHeight w:val="1290"/>
        </w:trPr>
        <w:tc>
          <w:tcPr>
            <w:tcW w:w="2065" w:type="pct"/>
            <w:shd w:val="clear" w:color="000000" w:fill="FFFFFF"/>
            <w:vAlign w:val="center"/>
            <w:hideMark/>
          </w:tcPr>
          <w:p w14:paraId="519B9FB6" w14:textId="6FCE07A8" w:rsidR="00C21C16" w:rsidRPr="004F5A78" w:rsidRDefault="00C21C16" w:rsidP="00DB366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Per</w:t>
            </w:r>
            <w:r w:rsidR="00920B13">
              <w:rPr>
                <w:rFonts w:cs="Arial"/>
                <w:color w:val="000000"/>
                <w:sz w:val="20"/>
                <w:szCs w:val="20"/>
              </w:rPr>
              <w:t xml:space="preserve">centuale offerta sul fatturato </w:t>
            </w:r>
            <w:r>
              <w:rPr>
                <w:rFonts w:cs="Arial"/>
                <w:color w:val="000000"/>
                <w:sz w:val="20"/>
                <w:szCs w:val="20"/>
              </w:rPr>
              <w:t>annuo</w:t>
            </w:r>
          </w:p>
        </w:tc>
        <w:tc>
          <w:tcPr>
            <w:tcW w:w="2935" w:type="pct"/>
            <w:shd w:val="clear" w:color="auto" w:fill="auto"/>
            <w:noWrap/>
            <w:vAlign w:val="center"/>
          </w:tcPr>
          <w:p w14:paraId="0CE4A123" w14:textId="77777777" w:rsidR="00B52184" w:rsidRDefault="00C21C16" w:rsidP="007F4C4B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………… %</w:t>
            </w:r>
            <w:r w:rsidR="00963480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(in cifre)</w:t>
            </w:r>
          </w:p>
          <w:p w14:paraId="257669E8" w14:textId="3A06842C" w:rsidR="00963480" w:rsidRPr="004F5A78" w:rsidRDefault="00963480" w:rsidP="007F4C4B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…………………………………% (in lettere)</w:t>
            </w:r>
          </w:p>
        </w:tc>
      </w:tr>
    </w:tbl>
    <w:p w14:paraId="0AE2B637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425EE306" w14:textId="77777777" w:rsidR="007D63E1" w:rsidRPr="004F5A78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335010E6" w14:textId="1439FEBD" w:rsid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-che </w:t>
      </w:r>
      <w:r w:rsidR="00B159DE">
        <w:rPr>
          <w:rFonts w:ascii="Garamond" w:hAnsi="Garamond"/>
        </w:rPr>
        <w:t>la percentuale sopra indicata è impegnativa e irrevocabile</w:t>
      </w:r>
      <w:r w:rsidRPr="00A850E2">
        <w:rPr>
          <w:rFonts w:ascii="Garamond" w:hAnsi="Garamond"/>
        </w:rPr>
        <w:t xml:space="preserve"> </w:t>
      </w:r>
      <w:r w:rsidRPr="00DB3664">
        <w:rPr>
          <w:rFonts w:ascii="Garamond" w:hAnsi="Garamond"/>
        </w:rPr>
        <w:t>per 365 giorni</w:t>
      </w:r>
      <w:r w:rsidRPr="00A850E2">
        <w:rPr>
          <w:rFonts w:ascii="Garamond" w:hAnsi="Garamond"/>
        </w:rPr>
        <w:t xml:space="preserve"> a decorrere dalla data ultima fissata pe</w:t>
      </w:r>
      <w:r>
        <w:rPr>
          <w:rFonts w:ascii="Garamond" w:hAnsi="Garamond"/>
        </w:rPr>
        <w:t xml:space="preserve">r la presentazione dell’offerta; </w:t>
      </w:r>
    </w:p>
    <w:p w14:paraId="21A51003" w14:textId="77777777" w:rsidR="00A850E2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47D6DF40"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76784C">
        <w:rPr>
          <w:rFonts w:ascii="Garamond" w:hAnsi="Garamond"/>
        </w:rPr>
        <w:t>concessione</w:t>
      </w:r>
      <w:r w:rsidR="00A850E2" w:rsidRPr="00A850E2">
        <w:rPr>
          <w:rFonts w:ascii="Garamond" w:hAnsi="Garamond"/>
        </w:rPr>
        <w:t xml:space="preserve"> che intende dare in subappalto</w:t>
      </w:r>
      <w:r w:rsidR="00B159DE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14:paraId="5DF1078C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14:paraId="6AC0374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</w:t>
      </w:r>
      <w:proofErr w:type="gramStart"/>
      <w:r w:rsidRPr="00A850E2">
        <w:rPr>
          <w:rFonts w:ascii="Garamond" w:hAnsi="Garamond"/>
        </w:rPr>
        <w:t>in</w:t>
      </w:r>
      <w:proofErr w:type="gramEnd"/>
      <w:r w:rsidRPr="00A850E2">
        <w:rPr>
          <w:rFonts w:ascii="Garamond" w:hAnsi="Garamond"/>
        </w:rPr>
        <w:t xml:space="preserve">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14:paraId="6B155F8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2DFED2DA" w14:textId="77777777" w:rsidR="003865E6" w:rsidRPr="00600E90" w:rsidRDefault="003865E6" w:rsidP="003865E6">
      <w:pPr>
        <w:widowControl w:val="0"/>
        <w:jc w:val="both"/>
        <w:rPr>
          <w:rFonts w:ascii="Garamond" w:hAnsi="Garamond"/>
        </w:rPr>
      </w:pPr>
      <w:r w:rsidRPr="00600E90">
        <w:rPr>
          <w:rFonts w:ascii="Garamond" w:hAnsi="Garamond"/>
        </w:rPr>
        <w:t xml:space="preserve">- </w:t>
      </w:r>
      <w:r w:rsidR="006418D5" w:rsidRPr="00600E90">
        <w:rPr>
          <w:rFonts w:ascii="Garamond" w:hAnsi="Garamond"/>
        </w:rPr>
        <w:t xml:space="preserve">(“costi della sicurezza afferenti l’attività svolta dall’operatore economico”) </w:t>
      </w:r>
      <w:r w:rsidRPr="00600E90">
        <w:rPr>
          <w:rFonts w:ascii="Garamond" w:hAnsi="Garamond"/>
        </w:rPr>
        <w:t xml:space="preserve">che </w:t>
      </w:r>
      <w:r w:rsidR="006418D5" w:rsidRPr="00600E90">
        <w:rPr>
          <w:rFonts w:ascii="Garamond" w:hAnsi="Garamond"/>
        </w:rPr>
        <w:t>i propri costi per la sicurezza afferenti l’attività d’impresa, di cui all’art. 95, comma 10 d.lgs. 50/2016, s</w:t>
      </w:r>
      <w:r w:rsidRPr="00600E90">
        <w:rPr>
          <w:rFonts w:ascii="Garamond" w:hAnsi="Garamond"/>
        </w:rPr>
        <w:t xml:space="preserve">ono i seguenti: </w:t>
      </w:r>
    </w:p>
    <w:p w14:paraId="23EBC525" w14:textId="77777777" w:rsidR="003865E6" w:rsidRPr="00600E90" w:rsidRDefault="003865E6" w:rsidP="003865E6">
      <w:pPr>
        <w:widowControl w:val="0"/>
        <w:jc w:val="both"/>
        <w:rPr>
          <w:rFonts w:ascii="Garamond" w:hAnsi="Garamond"/>
        </w:rPr>
      </w:pPr>
      <w:r w:rsidRPr="00600E90">
        <w:rPr>
          <w:rFonts w:ascii="Garamond" w:hAnsi="Garamond"/>
        </w:rPr>
        <w:tab/>
      </w:r>
    </w:p>
    <w:p w14:paraId="26F6EF04" w14:textId="77777777" w:rsidR="003865E6" w:rsidRPr="00600E90" w:rsidRDefault="003865E6" w:rsidP="003865E6">
      <w:pPr>
        <w:widowControl w:val="0"/>
        <w:jc w:val="both"/>
        <w:rPr>
          <w:rFonts w:ascii="Garamond" w:hAnsi="Garamond"/>
        </w:rPr>
      </w:pPr>
      <w:r w:rsidRPr="00600E90">
        <w:rPr>
          <w:rFonts w:ascii="Garamond" w:hAnsi="Garamond"/>
        </w:rPr>
        <w:t>€__________________</w:t>
      </w:r>
      <w:r w:rsidRPr="00600E90">
        <w:rPr>
          <w:rFonts w:ascii="Garamond" w:hAnsi="Garamond"/>
        </w:rPr>
        <w:tab/>
        <w:t>euro___________________________________________________</w:t>
      </w:r>
    </w:p>
    <w:p w14:paraId="6A3C265F" w14:textId="77777777" w:rsidR="003865E6" w:rsidRPr="00600E90" w:rsidRDefault="003865E6" w:rsidP="003865E6">
      <w:pPr>
        <w:widowControl w:val="0"/>
        <w:jc w:val="both"/>
        <w:rPr>
          <w:rFonts w:ascii="Garamond" w:hAnsi="Garamond"/>
        </w:rPr>
      </w:pPr>
      <w:r w:rsidRPr="00600E90">
        <w:rPr>
          <w:rFonts w:ascii="Garamond" w:hAnsi="Garamond"/>
        </w:rPr>
        <w:t>(</w:t>
      </w:r>
      <w:proofErr w:type="gramStart"/>
      <w:r w:rsidRPr="00600E90">
        <w:rPr>
          <w:rFonts w:ascii="Garamond" w:hAnsi="Garamond"/>
        </w:rPr>
        <w:t>in</w:t>
      </w:r>
      <w:proofErr w:type="gramEnd"/>
      <w:r w:rsidRPr="00600E90">
        <w:rPr>
          <w:rFonts w:ascii="Garamond" w:hAnsi="Garamond"/>
        </w:rPr>
        <w:t xml:space="preserve"> cifre) </w:t>
      </w:r>
      <w:r w:rsidRPr="00600E90">
        <w:rPr>
          <w:rFonts w:ascii="Garamond" w:hAnsi="Garamond"/>
        </w:rPr>
        <w:tab/>
      </w:r>
      <w:r w:rsidRPr="00600E90">
        <w:rPr>
          <w:rFonts w:ascii="Garamond" w:hAnsi="Garamond"/>
        </w:rPr>
        <w:tab/>
      </w:r>
      <w:r w:rsidRPr="00600E90">
        <w:rPr>
          <w:rFonts w:ascii="Garamond" w:hAnsi="Garamond"/>
        </w:rPr>
        <w:tab/>
        <w:t>(in lettere)</w:t>
      </w:r>
    </w:p>
    <w:p w14:paraId="2098F403" w14:textId="77777777" w:rsidR="003865E6" w:rsidRPr="004F5A78" w:rsidRDefault="003865E6" w:rsidP="003865E6">
      <w:pPr>
        <w:widowControl w:val="0"/>
        <w:jc w:val="both"/>
        <w:rPr>
          <w:rFonts w:ascii="Garamond" w:hAnsi="Garamond"/>
          <w:color w:val="FF0000"/>
          <w:highlight w:val="yellow"/>
        </w:rPr>
      </w:pPr>
    </w:p>
    <w:p w14:paraId="170B2BFF" w14:textId="77777777"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22A3A404" w14:textId="77777777" w:rsidR="007D63E1" w:rsidRPr="001C243E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0DA96CEC" w:rsidR="00F0008B" w:rsidRDefault="00F0008B" w:rsidP="00F0008B">
      <w:pPr>
        <w:widowControl w:val="0"/>
        <w:jc w:val="both"/>
        <w:rPr>
          <w:rFonts w:ascii="Garamond" w:hAnsi="Garamond"/>
        </w:rPr>
      </w:pPr>
      <w:proofErr w:type="gramStart"/>
      <w:r w:rsidRPr="00F0008B">
        <w:rPr>
          <w:rFonts w:ascii="Garamond" w:hAnsi="Garamond"/>
        </w:rPr>
        <w:t>che</w:t>
      </w:r>
      <w:proofErr w:type="gramEnd"/>
      <w:r w:rsidRPr="00F0008B">
        <w:rPr>
          <w:rFonts w:ascii="Garamond" w:hAnsi="Garamond"/>
        </w:rPr>
        <w:t xml:space="preserve"> tale </w:t>
      </w:r>
      <w:r w:rsidR="00B25578">
        <w:rPr>
          <w:rFonts w:ascii="Garamond" w:hAnsi="Garamond"/>
        </w:rPr>
        <w:t>offerta</w:t>
      </w:r>
      <w:r w:rsidRPr="00F0008B">
        <w:rPr>
          <w:rFonts w:ascii="Garamond" w:hAnsi="Garamond"/>
        </w:rPr>
        <w:t xml:space="preserve"> è stat</w:t>
      </w:r>
      <w:r w:rsidR="00B25578">
        <w:rPr>
          <w:rFonts w:ascii="Garamond" w:hAnsi="Garamond"/>
        </w:rPr>
        <w:t>a</w:t>
      </w:r>
      <w:r w:rsidRPr="00F0008B">
        <w:rPr>
          <w:rFonts w:ascii="Garamond" w:hAnsi="Garamond"/>
        </w:rPr>
        <w:t xml:space="preserve"> così calcolat</w:t>
      </w:r>
      <w:r w:rsidR="00B25578">
        <w:rPr>
          <w:rFonts w:ascii="Garamond" w:hAnsi="Garamond"/>
        </w:rPr>
        <w:t>a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14:paraId="46D71C64" w14:textId="77777777" w:rsidR="007D63E1" w:rsidRPr="00F0008B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14:paraId="299C3E83" w14:textId="77777777" w:rsidTr="00301218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14:paraId="1D910444" w14:textId="67520A84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301218">
              <w:rPr>
                <w:rFonts w:ascii="Garamond" w:hAnsi="Garamond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gramStart"/>
            <w:r>
              <w:rPr>
                <w:rFonts w:ascii="Garamond" w:hAnsi="Garamond"/>
                <w:b/>
              </w:rPr>
              <w:t>in</w:t>
            </w:r>
            <w:proofErr w:type="gramEnd"/>
            <w:r>
              <w:rPr>
                <w:rFonts w:ascii="Garamond" w:hAnsi="Garamond"/>
                <w:b/>
              </w:rPr>
              <w:t xml:space="preserve"> cifre)</w:t>
            </w:r>
          </w:p>
        </w:tc>
      </w:tr>
      <w:tr w:rsidR="00301218" w:rsidRPr="00F0008B" w14:paraId="2097AD90" w14:textId="77777777" w:rsidTr="00301218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472" w14:textId="6CDD5C05" w:rsidR="00301218" w:rsidRPr="00F0008B" w:rsidRDefault="00B52184" w:rsidP="00301218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Valore della produzione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43022D0" w14:textId="77777777" w:rsidTr="00B52184">
        <w:trPr>
          <w:trHeight w:val="103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06F2" w14:textId="73194C7D" w:rsidR="00301218" w:rsidRPr="00F0008B" w:rsidRDefault="00B52184" w:rsidP="00301218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Ricavi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16747D3" w14:textId="77777777" w:rsidTr="00301218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17F3" w14:textId="769782CC" w:rsidR="00301218" w:rsidRPr="00B159DE" w:rsidRDefault="00B52184" w:rsidP="00301218">
            <w:pPr>
              <w:widowControl w:val="0"/>
              <w:jc w:val="both"/>
              <w:rPr>
                <w:rFonts w:ascii="Garamond" w:hAnsi="Garamond"/>
                <w:strike/>
              </w:rPr>
            </w:pPr>
            <w:r w:rsidRPr="00B52184">
              <w:rPr>
                <w:rFonts w:ascii="Garamond" w:hAnsi="Garamond"/>
              </w:rPr>
              <w:t>Costo della produzione</w:t>
            </w:r>
            <w:r>
              <w:rPr>
                <w:rFonts w:ascii="Garamond" w:hAnsi="Garamond"/>
              </w:rPr>
              <w:t xml:space="preserve"> per materie prime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C1A89C4" w14:textId="77777777" w:rsidTr="00301218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4C5" w14:textId="565939B4" w:rsidR="00301218" w:rsidRPr="00F0008B" w:rsidRDefault="00B52184" w:rsidP="00301218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Trasporto materie prime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A7D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E0B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79FB50B" w14:textId="77777777" w:rsidTr="00301218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A6CA" w14:textId="11FBC756" w:rsidR="00301218" w:rsidRDefault="00B52184" w:rsidP="00136B95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79F6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F64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14856335" w14:textId="77777777" w:rsidTr="00301218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0013" w14:textId="68F48019" w:rsidR="00A92470" w:rsidRPr="00F0008B" w:rsidRDefault="00B52184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Canone concessione</w:t>
            </w:r>
            <w:r w:rsidR="00A92470" w:rsidRPr="00B159DE">
              <w:rPr>
                <w:rFonts w:ascii="Garamond" w:hAnsi="Garamond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8A35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DAA9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164C4AA" w14:textId="77777777" w:rsidTr="00CE6FB4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BC5" w14:textId="2AB55D94" w:rsidR="00301218" w:rsidRDefault="00B52184" w:rsidP="00301218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Costo personale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8532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49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2A9FE05D" w14:textId="77777777" w:rsidTr="00CE6FB4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E2C" w14:textId="35519977" w:rsidR="00301218" w:rsidRDefault="00B52184" w:rsidP="00301218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Ammortamento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C2EA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582F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3179BED5" w14:textId="77777777" w:rsidTr="00301218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0858" w14:textId="1432E242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="00A92470" w:rsidRPr="00F0008B">
              <w:rPr>
                <w:rFonts w:ascii="Garamond" w:hAnsi="Garamond"/>
              </w:rPr>
              <w:t>tile d’impresa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7D63E1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7D63E1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39116647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EAFE770" w14:textId="7E272B91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</w:t>
      </w:r>
      <w:r w:rsidRPr="004C0D3E">
        <w:rPr>
          <w:rFonts w:ascii="Garamond" w:hAnsi="Garamond"/>
        </w:rPr>
        <w:t xml:space="preserve">che gli elementi di vantaggio competitivo che consentono di garantire le condizioni offerte in gara sono quelle di seguito descritte: </w:t>
      </w:r>
    </w:p>
    <w:p w14:paraId="6D4E965E" w14:textId="77777777" w:rsidR="004C0D3E" w:rsidRPr="004C0D3E" w:rsidRDefault="004C0D3E" w:rsidP="004C0D3E">
      <w:pPr>
        <w:widowControl w:val="0"/>
        <w:jc w:val="both"/>
        <w:rPr>
          <w:rFonts w:ascii="Garamond" w:hAnsi="Garamond"/>
          <w:i/>
        </w:rPr>
      </w:pPr>
      <w:r w:rsidRPr="004C0D3E">
        <w:rPr>
          <w:rFonts w:ascii="Garamond" w:hAnsi="Garamond"/>
          <w:i/>
        </w:rPr>
        <w:t>(</w:t>
      </w:r>
      <w:proofErr w:type="gramStart"/>
      <w:r w:rsidRPr="004C0D3E">
        <w:rPr>
          <w:rFonts w:ascii="Garamond" w:hAnsi="Garamond"/>
          <w:i/>
        </w:rPr>
        <w:t>illustrare</w:t>
      </w:r>
      <w:proofErr w:type="gramEnd"/>
      <w:r w:rsidRPr="004C0D3E">
        <w:rPr>
          <w:rFonts w:ascii="Garamond" w:hAnsi="Garamond"/>
          <w:i/>
        </w:rPr>
        <w:t xml:space="preserve"> di seguito le spiegazioni di cui al comma 1 dell’art. 97 del </w:t>
      </w:r>
      <w:proofErr w:type="spellStart"/>
      <w:r w:rsidRPr="004C0D3E">
        <w:rPr>
          <w:rFonts w:ascii="Garamond" w:hAnsi="Garamond"/>
          <w:i/>
        </w:rPr>
        <w:t>D.Lgs.</w:t>
      </w:r>
      <w:proofErr w:type="spellEnd"/>
      <w:r w:rsidRPr="004C0D3E">
        <w:rPr>
          <w:rFonts w:ascii="Garamond" w:hAnsi="Garamond"/>
          <w:i/>
        </w:rPr>
        <w:t xml:space="preserve"> n. 50/2016, che possono riferirsi, a titolo esemplificativo: a. all'economia del processo di fabbricazione dei prodotti, dei servizi prestati o del metodo di costruzione; b. alle soluzioni tecniche prescelte o le condizioni eccezionalmente favorevoli di cui dispone l'offerente per fornire i prodotti, per prestare i servizi o per eseguire i lavori; c. all'originalità dei lavori, delle forniture o dei servizi proposti dall'offerente) </w:t>
      </w:r>
    </w:p>
    <w:p w14:paraId="7AEB7687" w14:textId="0A99DF95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362F05EA" w14:textId="754F8584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4502B900" w14:textId="5CA583CC" w:rsidR="004C0D3E" w:rsidRPr="004C0D3E" w:rsidRDefault="004C0D3E" w:rsidP="004C0D3E">
      <w:pPr>
        <w:widowControl w:val="0"/>
        <w:jc w:val="both"/>
        <w:rPr>
          <w:rFonts w:ascii="Garamond" w:hAnsi="Garamond"/>
          <w:b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2C64235E" w14:textId="77777777" w:rsidR="008172A0" w:rsidRPr="001C243E" w:rsidRDefault="008172A0" w:rsidP="00280583">
      <w:pPr>
        <w:widowControl w:val="0"/>
        <w:jc w:val="both"/>
        <w:rPr>
          <w:rFonts w:ascii="Garamond" w:hAnsi="Garamond"/>
        </w:rPr>
      </w:pPr>
    </w:p>
    <w:p w14:paraId="3456A920" w14:textId="77777777" w:rsidR="00C21C16" w:rsidRDefault="00C21C16" w:rsidP="00C21C1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63C649B2" w14:textId="77777777" w:rsidR="00C21C16" w:rsidRDefault="00C21C16" w:rsidP="00280583">
      <w:pPr>
        <w:widowControl w:val="0"/>
        <w:jc w:val="both"/>
        <w:rPr>
          <w:rFonts w:ascii="Garamond" w:hAnsi="Garamond"/>
        </w:rPr>
      </w:pPr>
    </w:p>
    <w:p w14:paraId="18AD9036" w14:textId="0AEB0366" w:rsidR="001C243E" w:rsidRPr="001C243E" w:rsidRDefault="00C21C16" w:rsidP="00280583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i prezzi dei prodotti offerti sono i seguenti:</w:t>
      </w:r>
    </w:p>
    <w:p w14:paraId="558230E5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7BB83ECA" w14:textId="77777777" w:rsidR="00C21C16" w:rsidRDefault="00C21C16" w:rsidP="00280583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118"/>
        <w:gridCol w:w="2687"/>
      </w:tblGrid>
      <w:tr w:rsidR="00734750" w:rsidRPr="00F458E6" w14:paraId="6BB359F6" w14:textId="1836053D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1B19CCB5" w14:textId="4071B55C" w:rsidR="00734750" w:rsidRPr="00C21C16" w:rsidRDefault="00734750" w:rsidP="00C21C16">
            <w:pPr>
              <w:widowControl w:val="0"/>
              <w:autoSpaceDE w:val="0"/>
              <w:autoSpaceDN w:val="0"/>
              <w:spacing w:before="120"/>
              <w:ind w:left="107"/>
              <w:jc w:val="center"/>
              <w:rPr>
                <w:rFonts w:ascii="Garamond" w:hAnsi="Garamond" w:cs="Arial"/>
                <w:b/>
              </w:rPr>
            </w:pPr>
            <w:r w:rsidRPr="00C21C16">
              <w:rPr>
                <w:rFonts w:ascii="Garamond" w:hAnsi="Garamond" w:cs="Arial"/>
                <w:b/>
              </w:rPr>
              <w:t>Prodotto</w:t>
            </w:r>
          </w:p>
        </w:tc>
        <w:tc>
          <w:tcPr>
            <w:tcW w:w="3118" w:type="dxa"/>
          </w:tcPr>
          <w:p w14:paraId="47CF0303" w14:textId="41E25E7E" w:rsidR="00734750" w:rsidRPr="00B52184" w:rsidRDefault="00734750" w:rsidP="00734750">
            <w:pPr>
              <w:widowControl w:val="0"/>
              <w:autoSpaceDE w:val="0"/>
              <w:autoSpaceDN w:val="0"/>
              <w:spacing w:before="120"/>
              <w:ind w:left="107"/>
              <w:jc w:val="center"/>
              <w:rPr>
                <w:rFonts w:ascii="Garamond" w:hAnsi="Garamond" w:cs="Arial"/>
                <w:b/>
              </w:rPr>
            </w:pPr>
            <w:r w:rsidRPr="00B52184">
              <w:rPr>
                <w:rFonts w:ascii="Garamond" w:hAnsi="Garamond" w:cs="Arial"/>
                <w:b/>
              </w:rPr>
              <w:t>Prezzo a chiavetta o metodi analoghi</w:t>
            </w:r>
            <w:r w:rsidR="00B52184" w:rsidRPr="00B52184">
              <w:rPr>
                <w:rFonts w:ascii="Garamond" w:hAnsi="Garamond" w:cs="Arial"/>
                <w:b/>
              </w:rPr>
              <w:t xml:space="preserve"> Iva inclusa</w:t>
            </w:r>
          </w:p>
        </w:tc>
        <w:tc>
          <w:tcPr>
            <w:tcW w:w="2687" w:type="dxa"/>
          </w:tcPr>
          <w:p w14:paraId="244FD95F" w14:textId="77777777" w:rsidR="00734750" w:rsidRPr="00B52184" w:rsidRDefault="00734750" w:rsidP="00C21C16">
            <w:pPr>
              <w:widowControl w:val="0"/>
              <w:autoSpaceDE w:val="0"/>
              <w:autoSpaceDN w:val="0"/>
              <w:spacing w:before="120"/>
              <w:ind w:left="107"/>
              <w:jc w:val="center"/>
              <w:rPr>
                <w:rFonts w:ascii="Garamond" w:hAnsi="Garamond" w:cs="Arial"/>
                <w:b/>
              </w:rPr>
            </w:pPr>
            <w:r w:rsidRPr="00B52184">
              <w:rPr>
                <w:rFonts w:ascii="Garamond" w:hAnsi="Garamond" w:cs="Arial"/>
                <w:b/>
              </w:rPr>
              <w:t>Prezzo moneta</w:t>
            </w:r>
          </w:p>
          <w:p w14:paraId="6B73AD5B" w14:textId="54FF1A2B" w:rsidR="00B52184" w:rsidRPr="00B52184" w:rsidRDefault="00B52184" w:rsidP="00C21C16">
            <w:pPr>
              <w:widowControl w:val="0"/>
              <w:autoSpaceDE w:val="0"/>
              <w:autoSpaceDN w:val="0"/>
              <w:spacing w:before="120"/>
              <w:ind w:left="107"/>
              <w:jc w:val="center"/>
              <w:rPr>
                <w:rFonts w:ascii="Garamond" w:hAnsi="Garamond" w:cs="Arial"/>
                <w:b/>
              </w:rPr>
            </w:pPr>
            <w:r w:rsidRPr="00B52184">
              <w:rPr>
                <w:rFonts w:ascii="Garamond" w:hAnsi="Garamond" w:cs="Arial"/>
                <w:b/>
              </w:rPr>
              <w:t>Iva inclusa</w:t>
            </w:r>
          </w:p>
        </w:tc>
      </w:tr>
      <w:tr w:rsidR="003632FE" w:rsidRPr="00F458E6" w14:paraId="168B6A09" w14:textId="77777777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68701543" w14:textId="3DE90E5C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Caffè espresso</w:t>
            </w:r>
          </w:p>
        </w:tc>
        <w:tc>
          <w:tcPr>
            <w:tcW w:w="3118" w:type="dxa"/>
          </w:tcPr>
          <w:p w14:paraId="2EEC99B6" w14:textId="22E35C74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45D1A3F3" w14:textId="535CF6C3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6CD97D62" w14:textId="77777777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0BFC4E7F" w14:textId="6A7DCAFF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Caffè lungo</w:t>
            </w:r>
          </w:p>
        </w:tc>
        <w:tc>
          <w:tcPr>
            <w:tcW w:w="3118" w:type="dxa"/>
          </w:tcPr>
          <w:p w14:paraId="695C046C" w14:textId="075E928E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0A229C79" w14:textId="30737C98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3207B910" w14:textId="4FCE5EBD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144EE72F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lastRenderedPageBreak/>
              <w:t>Caffè macchiato</w:t>
            </w:r>
          </w:p>
        </w:tc>
        <w:tc>
          <w:tcPr>
            <w:tcW w:w="3118" w:type="dxa"/>
          </w:tcPr>
          <w:p w14:paraId="49ACDBC1" w14:textId="75F5A746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3B155B0B" w14:textId="597FA052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322864F3" w14:textId="3D527B6E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6D535D1F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Cappuccino</w:t>
            </w:r>
          </w:p>
        </w:tc>
        <w:tc>
          <w:tcPr>
            <w:tcW w:w="3118" w:type="dxa"/>
          </w:tcPr>
          <w:p w14:paraId="083C63BB" w14:textId="1FE118CD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2055FAE9" w14:textId="1036401C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19FB9B32" w14:textId="1D878F38" w:rsidTr="00734750">
        <w:trPr>
          <w:trHeight w:val="469"/>
        </w:trPr>
        <w:tc>
          <w:tcPr>
            <w:tcW w:w="3686" w:type="dxa"/>
            <w:shd w:val="clear" w:color="auto" w:fill="auto"/>
          </w:tcPr>
          <w:p w14:paraId="52B58D53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Cappuccino con cioccolata</w:t>
            </w:r>
          </w:p>
        </w:tc>
        <w:tc>
          <w:tcPr>
            <w:tcW w:w="3118" w:type="dxa"/>
          </w:tcPr>
          <w:p w14:paraId="6CF2C86B" w14:textId="19814212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748E1143" w14:textId="0C462F3E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405D86FD" w14:textId="093920D8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647D922C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Cioccolata</w:t>
            </w:r>
          </w:p>
        </w:tc>
        <w:tc>
          <w:tcPr>
            <w:tcW w:w="3118" w:type="dxa"/>
          </w:tcPr>
          <w:p w14:paraId="430E0519" w14:textId="0ED07EF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6FADA85A" w14:textId="7B8F126B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140E2E41" w14:textId="74207323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5F106C0E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Decaffeinato</w:t>
            </w:r>
          </w:p>
        </w:tc>
        <w:tc>
          <w:tcPr>
            <w:tcW w:w="3118" w:type="dxa"/>
          </w:tcPr>
          <w:p w14:paraId="23715DC7" w14:textId="6FA375B6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1BEDFC07" w14:textId="3AC29C37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50F5A4F0" w14:textId="13EA6B31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7F112CEE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Decaffeinato macchiato</w:t>
            </w:r>
          </w:p>
        </w:tc>
        <w:tc>
          <w:tcPr>
            <w:tcW w:w="3118" w:type="dxa"/>
          </w:tcPr>
          <w:p w14:paraId="331C80B2" w14:textId="6CE7B8DB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231EF7B1" w14:textId="56EFC1DF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054266DE" w14:textId="76110050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7AC57C67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1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Cappuccino decaffeinato</w:t>
            </w:r>
          </w:p>
        </w:tc>
        <w:tc>
          <w:tcPr>
            <w:tcW w:w="3118" w:type="dxa"/>
          </w:tcPr>
          <w:p w14:paraId="7FC5111D" w14:textId="10AB9F93" w:rsidR="003632FE" w:rsidRPr="00F458E6" w:rsidRDefault="003632FE" w:rsidP="003632FE">
            <w:pPr>
              <w:widowControl w:val="0"/>
              <w:autoSpaceDE w:val="0"/>
              <w:autoSpaceDN w:val="0"/>
              <w:spacing w:before="121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0545F40D" w14:textId="46ED6453" w:rsidR="003632FE" w:rsidRDefault="003632FE" w:rsidP="003632FE">
            <w:pPr>
              <w:widowControl w:val="0"/>
              <w:autoSpaceDE w:val="0"/>
              <w:autoSpaceDN w:val="0"/>
              <w:spacing w:before="121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10C22BBF" w14:textId="67B05B48" w:rsidTr="00734750">
        <w:trPr>
          <w:trHeight w:val="469"/>
        </w:trPr>
        <w:tc>
          <w:tcPr>
            <w:tcW w:w="3686" w:type="dxa"/>
            <w:shd w:val="clear" w:color="auto" w:fill="auto"/>
          </w:tcPr>
          <w:p w14:paraId="5F711868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Orzo</w:t>
            </w:r>
          </w:p>
        </w:tc>
        <w:tc>
          <w:tcPr>
            <w:tcW w:w="3118" w:type="dxa"/>
          </w:tcPr>
          <w:p w14:paraId="003DE750" w14:textId="2315812D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73AABAB6" w14:textId="1C2E959A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3147CBB4" w14:textId="77C9C4FC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0414E953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Orzo macchiato</w:t>
            </w:r>
          </w:p>
        </w:tc>
        <w:tc>
          <w:tcPr>
            <w:tcW w:w="3118" w:type="dxa"/>
          </w:tcPr>
          <w:p w14:paraId="59E8F41B" w14:textId="0B096CB9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1296F4E8" w14:textId="422DF96E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04B5E5CE" w14:textId="443E1769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2A5E74DC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Cappuccino all’orzo</w:t>
            </w:r>
          </w:p>
        </w:tc>
        <w:tc>
          <w:tcPr>
            <w:tcW w:w="3118" w:type="dxa"/>
          </w:tcPr>
          <w:p w14:paraId="16BC2428" w14:textId="039CB2BA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1D14FAA7" w14:textId="78C6CB8C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4A0A5F45" w14:textId="48E09489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513DC70F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Latte</w:t>
            </w:r>
          </w:p>
        </w:tc>
        <w:tc>
          <w:tcPr>
            <w:tcW w:w="3118" w:type="dxa"/>
          </w:tcPr>
          <w:p w14:paraId="523FBB87" w14:textId="2D8141EB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6AAF2AA0" w14:textId="7D7BAAD9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0CD0364E" w14:textId="5D033AAD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0AF5A539" w14:textId="77777777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 w:rsidRPr="00F458E6">
              <w:rPr>
                <w:rFonts w:ascii="Garamond" w:hAnsi="Garamond" w:cs="Arial"/>
              </w:rPr>
              <w:t>The al limone</w:t>
            </w:r>
          </w:p>
        </w:tc>
        <w:tc>
          <w:tcPr>
            <w:tcW w:w="3118" w:type="dxa"/>
          </w:tcPr>
          <w:p w14:paraId="087701EB" w14:textId="52CA9EA0" w:rsidR="003632FE" w:rsidRPr="00F458E6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5FEEF708" w14:textId="0C5643BE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5F0665A7" w14:textId="77777777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73B50D29" w14:textId="75515C1B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</w:t>
            </w:r>
            <w:r w:rsidRPr="00F458E6">
              <w:rPr>
                <w:rFonts w:ascii="Garamond" w:hAnsi="Garamond" w:cs="Arial"/>
              </w:rPr>
              <w:t>cqua minerale naturale in bottiglia PET da lt 0,50 con tappo a vite</w:t>
            </w:r>
          </w:p>
        </w:tc>
        <w:tc>
          <w:tcPr>
            <w:tcW w:w="3118" w:type="dxa"/>
          </w:tcPr>
          <w:p w14:paraId="03C6C526" w14:textId="626051D5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7B8601F7" w14:textId="24303FB5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3632FE" w:rsidRPr="00F458E6" w14:paraId="09E22650" w14:textId="77777777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19E0E285" w14:textId="06A03817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</w:t>
            </w:r>
            <w:r w:rsidRPr="00F458E6">
              <w:rPr>
                <w:rFonts w:ascii="Garamond" w:hAnsi="Garamond" w:cs="Arial"/>
              </w:rPr>
              <w:t>cqua minerale addizionata di anidride carbonica in bottiglia PET da lt 0,50 con tappo a vite</w:t>
            </w:r>
          </w:p>
        </w:tc>
        <w:tc>
          <w:tcPr>
            <w:tcW w:w="3118" w:type="dxa"/>
          </w:tcPr>
          <w:p w14:paraId="635ED9E9" w14:textId="04D29E03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48DAB86E" w14:textId="1F048B85" w:rsidR="003632FE" w:rsidRDefault="003632FE" w:rsidP="003632F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79F2E5BE" w14:textId="5FEBD94E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12957756" w14:textId="41974B19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bookmarkStart w:id="0" w:name="_GoBack" w:colFirst="2" w:colLast="2"/>
            <w:r>
              <w:rPr>
                <w:rFonts w:ascii="Garamond" w:hAnsi="Garamond" w:cs="Arial"/>
              </w:rPr>
              <w:t xml:space="preserve">Succo </w:t>
            </w:r>
            <w:r w:rsidRPr="00F458E6">
              <w:rPr>
                <w:rFonts w:ascii="Garamond" w:hAnsi="Garamond" w:cs="Arial"/>
              </w:rPr>
              <w:t>di frutta</w:t>
            </w:r>
            <w:r>
              <w:rPr>
                <w:rFonts w:ascii="Garamond" w:hAnsi="Garamond" w:cs="Arial"/>
              </w:rPr>
              <w:t>, gusti assortiti,</w:t>
            </w:r>
            <w:r w:rsidRPr="00F458E6">
              <w:rPr>
                <w:rFonts w:ascii="Garamond" w:hAnsi="Garamond" w:cs="Arial"/>
              </w:rPr>
              <w:t xml:space="preserve"> senza zuccheri aggiunti in confezione da almeno 25 cl</w:t>
            </w:r>
          </w:p>
        </w:tc>
        <w:tc>
          <w:tcPr>
            <w:tcW w:w="3118" w:type="dxa"/>
          </w:tcPr>
          <w:p w14:paraId="0B0FD88A" w14:textId="68A92A03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75FC7E91" w14:textId="10E0BBE5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bookmarkEnd w:id="0"/>
      <w:tr w:rsidR="0013251C" w:rsidRPr="00F458E6" w14:paraId="5E02BB29" w14:textId="72907CD4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33CC1C92" w14:textId="2A54F410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</w:t>
            </w:r>
            <w:r w:rsidRPr="00F458E6">
              <w:rPr>
                <w:rFonts w:ascii="Garamond" w:hAnsi="Garamond" w:cs="Arial"/>
              </w:rPr>
              <w:t>evanda fredda gasata zuccherata in lattina da almeno 33 cl</w:t>
            </w:r>
          </w:p>
        </w:tc>
        <w:tc>
          <w:tcPr>
            <w:tcW w:w="3118" w:type="dxa"/>
          </w:tcPr>
          <w:p w14:paraId="3870E4B5" w14:textId="3CBDA87B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2C11D078" w14:textId="1894F3F8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37FB9FBD" w14:textId="42776462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45CCEDB0" w14:textId="3EA979A2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</w:t>
            </w:r>
            <w:r w:rsidRPr="00F458E6">
              <w:rPr>
                <w:rFonts w:ascii="Garamond" w:hAnsi="Garamond" w:cs="Arial"/>
              </w:rPr>
              <w:t>evanda fredda gasata non zuccherata in lattina da almeno 33 cl</w:t>
            </w:r>
          </w:p>
        </w:tc>
        <w:tc>
          <w:tcPr>
            <w:tcW w:w="3118" w:type="dxa"/>
          </w:tcPr>
          <w:p w14:paraId="61C75B04" w14:textId="52F54608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7952E6CE" w14:textId="25603847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23DC3E8B" w14:textId="7C6D598E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63D97EC0" w14:textId="43136278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</w:t>
            </w:r>
            <w:r w:rsidRPr="00F458E6">
              <w:rPr>
                <w:rFonts w:ascii="Garamond" w:hAnsi="Garamond" w:cs="Arial"/>
              </w:rPr>
              <w:t>ev</w:t>
            </w:r>
            <w:r>
              <w:rPr>
                <w:rFonts w:ascii="Garamond" w:hAnsi="Garamond" w:cs="Arial"/>
              </w:rPr>
              <w:t xml:space="preserve">anda fredda piatta, zuccherata </w:t>
            </w:r>
            <w:r w:rsidRPr="00F458E6">
              <w:rPr>
                <w:rFonts w:ascii="Garamond" w:hAnsi="Garamond" w:cs="Arial"/>
              </w:rPr>
              <w:t>in bottiglia PET da lt 0,5 con tappo a vite</w:t>
            </w:r>
          </w:p>
        </w:tc>
        <w:tc>
          <w:tcPr>
            <w:tcW w:w="3118" w:type="dxa"/>
          </w:tcPr>
          <w:p w14:paraId="29E07B05" w14:textId="268C8876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0A118C02" w14:textId="775BC4B2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31EC300A" w14:textId="5E34E019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27779B82" w14:textId="6813A0F2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</w:t>
            </w:r>
            <w:r w:rsidRPr="00F458E6">
              <w:rPr>
                <w:rFonts w:ascii="Garamond" w:hAnsi="Garamond" w:cs="Arial"/>
              </w:rPr>
              <w:t>evanda fredda piatta non zuccherata in bottiglia PET da lt 0,5 con tappo a vite</w:t>
            </w:r>
          </w:p>
        </w:tc>
        <w:tc>
          <w:tcPr>
            <w:tcW w:w="3118" w:type="dxa"/>
          </w:tcPr>
          <w:p w14:paraId="3295A51E" w14:textId="785BCB64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2D8601D7" w14:textId="1695D6C1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35B83FF1" w14:textId="09015805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20EDDEBF" w14:textId="54D892EC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Y</w:t>
            </w:r>
            <w:r w:rsidRPr="00F458E6">
              <w:rPr>
                <w:rFonts w:ascii="Garamond" w:hAnsi="Garamond" w:cs="Arial"/>
              </w:rPr>
              <w:t>ogurt da bere in confezione minima da 200 gr</w:t>
            </w:r>
          </w:p>
        </w:tc>
        <w:tc>
          <w:tcPr>
            <w:tcW w:w="3118" w:type="dxa"/>
          </w:tcPr>
          <w:p w14:paraId="6086FD82" w14:textId="7496A1D4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139A732A" w14:textId="0D5C67C8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559C230E" w14:textId="2740C057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19BA8F27" w14:textId="6B60BFE2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</w:t>
            </w:r>
            <w:r w:rsidRPr="008F27E2">
              <w:rPr>
                <w:rFonts w:ascii="Garamond" w:hAnsi="Garamond" w:cs="Arial"/>
              </w:rPr>
              <w:t>nack a lunga conservazione quali prodotti da forno dolci e salati, merendine,</w:t>
            </w:r>
            <w:r>
              <w:rPr>
                <w:rFonts w:ascii="Garamond" w:hAnsi="Garamond" w:cs="Arial"/>
              </w:rPr>
              <w:t xml:space="preserve"> </w:t>
            </w:r>
            <w:r w:rsidRPr="008F27E2">
              <w:rPr>
                <w:rFonts w:ascii="Garamond" w:hAnsi="Garamond" w:cs="Arial"/>
              </w:rPr>
              <w:t>patatine, barrette di cioccolato</w:t>
            </w:r>
          </w:p>
        </w:tc>
        <w:tc>
          <w:tcPr>
            <w:tcW w:w="3118" w:type="dxa"/>
          </w:tcPr>
          <w:p w14:paraId="2512999F" w14:textId="51CB2E70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7A1F9847" w14:textId="2D0629F1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2E6EADF7" w14:textId="2921D15B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46B0F33E" w14:textId="028BB73D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</w:t>
            </w:r>
            <w:r w:rsidRPr="008F27E2">
              <w:rPr>
                <w:rFonts w:ascii="Garamond" w:hAnsi="Garamond" w:cs="Arial"/>
              </w:rPr>
              <w:t xml:space="preserve">rodotti deperibili, quali panini, </w:t>
            </w:r>
            <w:r w:rsidRPr="008F27E2">
              <w:rPr>
                <w:rFonts w:ascii="Garamond" w:hAnsi="Garamond" w:cs="Arial"/>
              </w:rPr>
              <w:lastRenderedPageBreak/>
              <w:t>sandwich, tramezzini, pizzette, purea di</w:t>
            </w:r>
            <w:r>
              <w:rPr>
                <w:rFonts w:ascii="Garamond" w:hAnsi="Garamond" w:cs="Arial"/>
              </w:rPr>
              <w:t xml:space="preserve"> </w:t>
            </w:r>
            <w:r w:rsidRPr="008F27E2">
              <w:rPr>
                <w:rFonts w:ascii="Garamond" w:hAnsi="Garamond" w:cs="Arial"/>
              </w:rPr>
              <w:t>frutta, frutta fresca</w:t>
            </w:r>
          </w:p>
        </w:tc>
        <w:tc>
          <w:tcPr>
            <w:tcW w:w="3118" w:type="dxa"/>
          </w:tcPr>
          <w:p w14:paraId="0D707615" w14:textId="7AC1523B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€ …………….</w:t>
            </w:r>
          </w:p>
        </w:tc>
        <w:tc>
          <w:tcPr>
            <w:tcW w:w="2687" w:type="dxa"/>
          </w:tcPr>
          <w:p w14:paraId="116969C0" w14:textId="6083C490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76F16A69" w14:textId="140AAE7D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5A46AE64" w14:textId="2DEAF200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</w:t>
            </w:r>
            <w:r w:rsidRPr="008F27E2">
              <w:rPr>
                <w:rFonts w:ascii="Garamond" w:hAnsi="Garamond" w:cs="Arial"/>
              </w:rPr>
              <w:t>rodotti senza glutine</w:t>
            </w:r>
          </w:p>
        </w:tc>
        <w:tc>
          <w:tcPr>
            <w:tcW w:w="3118" w:type="dxa"/>
          </w:tcPr>
          <w:p w14:paraId="649D05B9" w14:textId="657C8F94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78D4ACAD" w14:textId="3A18A320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59BCAB1B" w14:textId="11F15CB1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5D4B10F0" w14:textId="152A4FC7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</w:t>
            </w:r>
            <w:r w:rsidRPr="008F27E2">
              <w:rPr>
                <w:rFonts w:ascii="Garamond" w:hAnsi="Garamond" w:cs="Arial"/>
              </w:rPr>
              <w:t xml:space="preserve">rodotti senza </w:t>
            </w:r>
            <w:r>
              <w:rPr>
                <w:rFonts w:ascii="Garamond" w:hAnsi="Garamond" w:cs="Arial"/>
              </w:rPr>
              <w:t>zucchero/ipocalorici</w:t>
            </w:r>
          </w:p>
        </w:tc>
        <w:tc>
          <w:tcPr>
            <w:tcW w:w="3118" w:type="dxa"/>
          </w:tcPr>
          <w:p w14:paraId="23D5BCE7" w14:textId="769CFB33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737D9EE1" w14:textId="5E36E228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554FAB63" w14:textId="354520DD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439F8BAE" w14:textId="77D04FFB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Prodotti senza latte e derivati</w:t>
            </w:r>
          </w:p>
        </w:tc>
        <w:tc>
          <w:tcPr>
            <w:tcW w:w="3118" w:type="dxa"/>
          </w:tcPr>
          <w:p w14:paraId="5ABE65AE" w14:textId="7F5DDCF1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380A9354" w14:textId="7A8F0912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33690A0A" w14:textId="08C2DD94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1DABDCB5" w14:textId="6DBFABA9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Prodotti da agricoltura biologica</w:t>
            </w:r>
          </w:p>
        </w:tc>
        <w:tc>
          <w:tcPr>
            <w:tcW w:w="3118" w:type="dxa"/>
          </w:tcPr>
          <w:p w14:paraId="653EC06D" w14:textId="4EF20ED9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36BB24FF" w14:textId="5C5BF0FF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  <w:tr w:rsidR="0013251C" w:rsidRPr="00F458E6" w14:paraId="1949876D" w14:textId="44872740" w:rsidTr="00734750">
        <w:trPr>
          <w:trHeight w:val="470"/>
        </w:trPr>
        <w:tc>
          <w:tcPr>
            <w:tcW w:w="3686" w:type="dxa"/>
            <w:shd w:val="clear" w:color="auto" w:fill="auto"/>
          </w:tcPr>
          <w:p w14:paraId="7E6CA0C4" w14:textId="46E515C2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</w:t>
            </w:r>
            <w:r w:rsidRPr="008F27E2">
              <w:rPr>
                <w:rFonts w:ascii="Garamond" w:hAnsi="Garamond" w:cs="Arial"/>
              </w:rPr>
              <w:t>n</w:t>
            </w:r>
            <w:r>
              <w:rPr>
                <w:rFonts w:ascii="Garamond" w:hAnsi="Garamond" w:cs="Arial"/>
              </w:rPr>
              <w:t>ack del commercio equo solidale.</w:t>
            </w:r>
          </w:p>
        </w:tc>
        <w:tc>
          <w:tcPr>
            <w:tcW w:w="3118" w:type="dxa"/>
          </w:tcPr>
          <w:p w14:paraId="28608135" w14:textId="37307A11" w:rsidR="0013251C" w:rsidRPr="00F458E6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  <w:tc>
          <w:tcPr>
            <w:tcW w:w="2687" w:type="dxa"/>
          </w:tcPr>
          <w:p w14:paraId="0FF98936" w14:textId="4E395169" w:rsidR="0013251C" w:rsidRDefault="0013251C" w:rsidP="0013251C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€ …………….</w:t>
            </w:r>
          </w:p>
        </w:tc>
      </w:tr>
    </w:tbl>
    <w:p w14:paraId="664DB840" w14:textId="77777777" w:rsidR="00C21C16" w:rsidRDefault="00C21C16" w:rsidP="00280583">
      <w:pPr>
        <w:widowControl w:val="0"/>
        <w:jc w:val="both"/>
        <w:rPr>
          <w:rFonts w:ascii="Garamond" w:hAnsi="Garamond"/>
        </w:rPr>
      </w:pPr>
    </w:p>
    <w:p w14:paraId="4EA26C9B" w14:textId="77777777" w:rsidR="00C21C16" w:rsidRDefault="00C21C16" w:rsidP="00280583">
      <w:pPr>
        <w:widowControl w:val="0"/>
        <w:jc w:val="both"/>
        <w:rPr>
          <w:rFonts w:ascii="Garamond" w:hAnsi="Garamond"/>
        </w:rPr>
      </w:pPr>
    </w:p>
    <w:p w14:paraId="482D4BBA" w14:textId="04592998" w:rsidR="00C21C16" w:rsidRDefault="00C21C16" w:rsidP="00280583">
      <w:pPr>
        <w:widowControl w:val="0"/>
        <w:jc w:val="both"/>
        <w:rPr>
          <w:rFonts w:ascii="Garamond" w:hAnsi="Garamond"/>
        </w:rPr>
      </w:pPr>
      <w:r w:rsidRPr="00C21C16">
        <w:rPr>
          <w:rFonts w:ascii="Garamond" w:hAnsi="Garamond"/>
          <w:b/>
        </w:rPr>
        <w:t>Si precisa che i prezzi offerti sopra indicati non concorreranno all’aggiudicazione della procedura</w:t>
      </w:r>
      <w:r>
        <w:rPr>
          <w:rFonts w:ascii="Garamond" w:hAnsi="Garamond"/>
        </w:rPr>
        <w:t>.</w:t>
      </w:r>
    </w:p>
    <w:p w14:paraId="15B4212A" w14:textId="77777777" w:rsidR="00C21C16" w:rsidRDefault="00C21C16" w:rsidP="00280583">
      <w:pPr>
        <w:widowControl w:val="0"/>
        <w:jc w:val="both"/>
        <w:rPr>
          <w:rFonts w:ascii="Garamond" w:hAnsi="Garamond"/>
        </w:rPr>
      </w:pPr>
    </w:p>
    <w:p w14:paraId="3A690061" w14:textId="77777777" w:rsidR="00C21C16" w:rsidRDefault="00C21C16" w:rsidP="00280583">
      <w:pPr>
        <w:widowControl w:val="0"/>
        <w:jc w:val="both"/>
        <w:rPr>
          <w:rFonts w:ascii="Garamond" w:hAnsi="Garamond"/>
        </w:rPr>
      </w:pPr>
    </w:p>
    <w:p w14:paraId="694064F3" w14:textId="77777777" w:rsidR="00C21C16" w:rsidRPr="001C243E" w:rsidRDefault="00C21C16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4F5A78">
        <w:rPr>
          <w:rFonts w:ascii="Garamond" w:hAnsi="Garamond"/>
          <w:b/>
          <w:i/>
        </w:rPr>
        <w:t>partecipazione plurisoggettiva</w:t>
      </w:r>
      <w:r w:rsidR="00BF06F8" w:rsidRPr="004F5A78">
        <w:rPr>
          <w:rFonts w:ascii="Garamond" w:hAnsi="Garamond"/>
          <w:b/>
          <w:i/>
        </w:rPr>
        <w:t>,</w:t>
      </w:r>
      <w:r w:rsidR="00147210" w:rsidRPr="004F5A78">
        <w:rPr>
          <w:rFonts w:ascii="Garamond" w:hAnsi="Garamond"/>
          <w:b/>
          <w:i/>
        </w:rPr>
        <w:t xml:space="preserve"> </w:t>
      </w:r>
      <w:r w:rsidR="00FB05D6" w:rsidRPr="004F5A78">
        <w:rPr>
          <w:rFonts w:ascii="Garamond" w:hAnsi="Garamond"/>
          <w:b/>
          <w:i/>
        </w:rPr>
        <w:t xml:space="preserve">vedere le prescrizioni di cui all’art. 15.1 del </w:t>
      </w:r>
      <w:r w:rsidR="00950468" w:rsidRPr="004F5A78">
        <w:rPr>
          <w:rFonts w:ascii="Garamond" w:hAnsi="Garamond"/>
          <w:b/>
          <w:i/>
        </w:rPr>
        <w:t>D</w:t>
      </w:r>
      <w:r w:rsidR="00FB05D6" w:rsidRPr="004F5A78">
        <w:rPr>
          <w:rFonts w:ascii="Garamond" w:hAnsi="Garamond"/>
          <w:b/>
          <w:i/>
        </w:rPr>
        <w:t>isciplinare.</w:t>
      </w:r>
    </w:p>
    <w:p w14:paraId="0047E5AC" w14:textId="77777777"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251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4AB6A8CC" w:rsidR="0030544C" w:rsidRPr="00987FF1" w:rsidRDefault="0030544C" w:rsidP="00071826">
    <w:pPr>
      <w:ind w:left="9064" w:hanging="700"/>
      <w:jc w:val="both"/>
      <w:rPr>
        <w:rFonts w:ascii="Garamond" w:hAnsi="Garamond"/>
        <w:sz w:val="18"/>
        <w:szCs w:val="18"/>
      </w:rPr>
    </w:pPr>
    <w:r w:rsidRPr="00071826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071826">
      <w:rPr>
        <w:rFonts w:ascii="Garamond" w:hAnsi="Garamond"/>
        <w:sz w:val="18"/>
        <w:szCs w:val="18"/>
      </w:rPr>
      <w:t xml:space="preserve">ALLEGATO </w:t>
    </w:r>
    <w:r w:rsidR="00AC0D82">
      <w:rPr>
        <w:rFonts w:ascii="Garamond" w:hAnsi="Garamond"/>
        <w:sz w:val="18"/>
        <w:szCs w:val="18"/>
      </w:rPr>
      <w:t>3</w:t>
    </w:r>
    <w:r w:rsidR="00071826" w:rsidRPr="00071826">
      <w:rPr>
        <w:rFonts w:ascii="Garamond" w:hAnsi="Garamond"/>
        <w:sz w:val="18"/>
        <w:szCs w:val="18"/>
      </w:rPr>
      <w:t>A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4808"/>
    <w:multiLevelType w:val="hybridMultilevel"/>
    <w:tmpl w:val="0188F9AE"/>
    <w:lvl w:ilvl="0" w:tplc="1FCA07D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21C57"/>
    <w:multiLevelType w:val="hybridMultilevel"/>
    <w:tmpl w:val="A5423F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5"/>
  </w:num>
  <w:num w:numId="12">
    <w:abstractNumId w:val="23"/>
  </w:num>
  <w:num w:numId="13">
    <w:abstractNumId w:val="4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9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40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14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3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457E3"/>
    <w:rsid w:val="00053BF1"/>
    <w:rsid w:val="00057F78"/>
    <w:rsid w:val="00065933"/>
    <w:rsid w:val="00071826"/>
    <w:rsid w:val="00080B59"/>
    <w:rsid w:val="00080C22"/>
    <w:rsid w:val="00090209"/>
    <w:rsid w:val="00092BDD"/>
    <w:rsid w:val="000A51AF"/>
    <w:rsid w:val="000C30FA"/>
    <w:rsid w:val="000D43E0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251C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1218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632FE"/>
    <w:rsid w:val="00370C46"/>
    <w:rsid w:val="00372A5D"/>
    <w:rsid w:val="003744E6"/>
    <w:rsid w:val="003865E6"/>
    <w:rsid w:val="003A3E2D"/>
    <w:rsid w:val="003B5129"/>
    <w:rsid w:val="003B722F"/>
    <w:rsid w:val="003B7640"/>
    <w:rsid w:val="003C0B51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C0D3E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0E90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4750"/>
    <w:rsid w:val="00736C5B"/>
    <w:rsid w:val="00744B4B"/>
    <w:rsid w:val="007531F3"/>
    <w:rsid w:val="007546B2"/>
    <w:rsid w:val="0076041C"/>
    <w:rsid w:val="0076784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B6F25"/>
    <w:rsid w:val="007C1968"/>
    <w:rsid w:val="007D21E5"/>
    <w:rsid w:val="007D3CA9"/>
    <w:rsid w:val="007D4937"/>
    <w:rsid w:val="007D63E1"/>
    <w:rsid w:val="007D7A4B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5236"/>
    <w:rsid w:val="008C2F5C"/>
    <w:rsid w:val="008F49ED"/>
    <w:rsid w:val="008F525F"/>
    <w:rsid w:val="008F6DCA"/>
    <w:rsid w:val="00902F90"/>
    <w:rsid w:val="009123D9"/>
    <w:rsid w:val="00915585"/>
    <w:rsid w:val="00920B13"/>
    <w:rsid w:val="009337F5"/>
    <w:rsid w:val="0094425D"/>
    <w:rsid w:val="00950468"/>
    <w:rsid w:val="00950E99"/>
    <w:rsid w:val="009510D5"/>
    <w:rsid w:val="00957DB9"/>
    <w:rsid w:val="00957EA3"/>
    <w:rsid w:val="00963480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0D82"/>
    <w:rsid w:val="00AC2AF2"/>
    <w:rsid w:val="00AC3904"/>
    <w:rsid w:val="00AC4C08"/>
    <w:rsid w:val="00AD113E"/>
    <w:rsid w:val="00B06268"/>
    <w:rsid w:val="00B06EE9"/>
    <w:rsid w:val="00B11C5F"/>
    <w:rsid w:val="00B159DE"/>
    <w:rsid w:val="00B20796"/>
    <w:rsid w:val="00B21EF8"/>
    <w:rsid w:val="00B25578"/>
    <w:rsid w:val="00B2649C"/>
    <w:rsid w:val="00B27D33"/>
    <w:rsid w:val="00B31618"/>
    <w:rsid w:val="00B41C88"/>
    <w:rsid w:val="00B4694C"/>
    <w:rsid w:val="00B52184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E5E9D"/>
    <w:rsid w:val="00BF06F8"/>
    <w:rsid w:val="00C20A70"/>
    <w:rsid w:val="00C21AAA"/>
    <w:rsid w:val="00C21C16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5008A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0F59"/>
    <w:rsid w:val="00DB3664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0519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BF1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FCF9-2667-412C-B92F-B1904B5F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22</cp:revision>
  <cp:lastPrinted>2018-02-22T08:26:00Z</cp:lastPrinted>
  <dcterms:created xsi:type="dcterms:W3CDTF">2022-03-08T16:16:00Z</dcterms:created>
  <dcterms:modified xsi:type="dcterms:W3CDTF">2022-12-21T11:31:00Z</dcterms:modified>
</cp:coreProperties>
</file>